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0A" w:rsidRDefault="00EE340A" w:rsidP="00EE340A"/>
    <w:p w:rsidR="0078016B" w:rsidRPr="00820D16" w:rsidRDefault="0078016B" w:rsidP="0078016B">
      <w:pPr>
        <w:jc w:val="right"/>
        <w:rPr>
          <w:rFonts w:ascii="CarolinaBar-B39-25F2" w:hAnsi="CarolinaBar-B39-25F2"/>
        </w:rPr>
      </w:pPr>
      <w:r>
        <w:rPr>
          <w:rFonts w:ascii="IDAutomationC93M" w:hAnsi="IDAutomationC93M"/>
        </w:rPr>
        <w:fldChar w:fldCharType="begin">
          <w:ffData>
            <w:name w:val="JedinstvenaOznaka"/>
            <w:enabled/>
            <w:calcOnExit w:val="0"/>
            <w:textInput/>
          </w:ffData>
        </w:fldChar>
      </w:r>
      <w:r>
        <w:rPr>
          <w:rFonts w:ascii="IDAutomationC93M" w:hAnsi="IDAutomationC93M"/>
        </w:rPr>
        <w:instrText xml:space="preserve"> FORMTEXT </w:instrText>
      </w:r>
      <w:r>
        <w:rPr>
          <w:rFonts w:ascii="IDAutomationC93M" w:hAnsi="IDAutomationC93M"/>
        </w:rPr>
      </w:r>
      <w:r>
        <w:rPr>
          <w:rFonts w:ascii="IDAutomationC93M" w:hAnsi="IDAutomationC93M"/>
        </w:rPr>
        <w:fldChar w:fldCharType="separate"/>
      </w:r>
      <w:r>
        <w:rPr>
          <w:rFonts w:ascii="IDAutomationC93M" w:hAnsi="IDAutomationC93M"/>
        </w:rPr>
        <w:t>(530#Q40001230116#Q3MU)</w:t>
      </w:r>
      <w:r>
        <w:rPr>
          <w:rFonts w:ascii="IDAutomationC93M" w:hAnsi="IDAutomationC93M"/>
        </w:rPr>
        <w:fldChar w:fldCharType="end"/>
      </w:r>
    </w:p>
    <w:p w:rsidR="0078016B" w:rsidRDefault="0078016B" w:rsidP="0078016B">
      <w:pPr>
        <w:jc w:val="right"/>
        <w:rPr>
          <w:b/>
        </w:rPr>
      </w:pPr>
    </w:p>
    <w:p w:rsidR="0078016B" w:rsidRPr="007152B2" w:rsidRDefault="0078016B" w:rsidP="0078016B">
      <w:pPr>
        <w:jc w:val="right"/>
        <w:rPr>
          <w:color w:val="000000"/>
          <w:sz w:val="22"/>
          <w:szCs w:val="22"/>
        </w:rPr>
      </w:pPr>
      <w:r w:rsidRPr="00820D16">
        <w:rPr>
          <w:szCs w:val="32"/>
        </w:rPr>
        <w:t>P/</w:t>
      </w:r>
      <w:r>
        <w:rPr>
          <w:szCs w:val="32"/>
        </w:rPr>
        <w:fldChar w:fldCharType="begin">
          <w:ffData>
            <w:name w:val="Jop"/>
            <w:enabled/>
            <w:calcOnExit w:val="0"/>
            <w:textInput/>
          </w:ffData>
        </w:fldChar>
      </w:r>
      <w:bookmarkStart w:id="0" w:name="Jop"/>
      <w:r>
        <w:rPr>
          <w:szCs w:val="32"/>
        </w:rPr>
        <w:instrText xml:space="preserve"> FORMTEXT </w:instrText>
      </w:r>
      <w:r>
        <w:rPr>
          <w:szCs w:val="32"/>
        </w:rPr>
      </w:r>
      <w:r>
        <w:rPr>
          <w:szCs w:val="32"/>
        </w:rPr>
        <w:fldChar w:fldCharType="separate"/>
      </w:r>
      <w:r>
        <w:rPr>
          <w:szCs w:val="32"/>
        </w:rPr>
        <w:t>8954287</w:t>
      </w:r>
      <w:r>
        <w:rPr>
          <w:szCs w:val="32"/>
        </w:rPr>
        <w:fldChar w:fldCharType="end"/>
      </w:r>
      <w:bookmarkEnd w:id="0"/>
    </w:p>
    <w:p w:rsidR="00EE340A" w:rsidRDefault="00EE340A" w:rsidP="00EE340A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EE340A" w:rsidRPr="00ED59BF" w:rsidTr="00024BBB">
        <w:trPr>
          <w:trHeight w:val="2880"/>
          <w:jc w:val="center"/>
        </w:trPr>
        <w:tc>
          <w:tcPr>
            <w:tcW w:w="5000" w:type="pct"/>
          </w:tcPr>
          <w:p w:rsidR="00EE340A" w:rsidRDefault="00EE340A" w:rsidP="00024BBB">
            <w:pPr>
              <w:pStyle w:val="Bezproreda"/>
              <w:rPr>
                <w:sz w:val="28"/>
                <w:szCs w:val="28"/>
              </w:rPr>
            </w:pPr>
          </w:p>
          <w:p w:rsidR="00EE340A" w:rsidRPr="00D701BD" w:rsidRDefault="00EE340A" w:rsidP="00024BBB">
            <w:pPr>
              <w:pStyle w:val="Bezproreda"/>
              <w:jc w:val="center"/>
              <w:rPr>
                <w:rFonts w:ascii="Cambria" w:hAnsi="Cambria"/>
                <w:caps/>
                <w:sz w:val="28"/>
                <w:szCs w:val="28"/>
              </w:rPr>
            </w:pPr>
            <w:r w:rsidRPr="00D701BD">
              <w:rPr>
                <w:sz w:val="28"/>
                <w:szCs w:val="28"/>
              </w:rPr>
              <w:t xml:space="preserve">MINISTARSTVO </w:t>
            </w:r>
            <w:r>
              <w:rPr>
                <w:sz w:val="28"/>
                <w:szCs w:val="28"/>
              </w:rPr>
              <w:t>MORA</w:t>
            </w:r>
            <w:r w:rsidRPr="00D701BD">
              <w:rPr>
                <w:sz w:val="28"/>
                <w:szCs w:val="28"/>
              </w:rPr>
              <w:t>, PROMETA I INFRASTRUKTURE</w:t>
            </w:r>
          </w:p>
        </w:tc>
      </w:tr>
      <w:tr w:rsidR="00EE340A" w:rsidRPr="00ED59BF" w:rsidTr="00024BBB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EE340A" w:rsidRPr="00E3372D" w:rsidRDefault="00EE340A" w:rsidP="00024BBB">
            <w:pPr>
              <w:pStyle w:val="Bezproreda"/>
              <w:rPr>
                <w:sz w:val="44"/>
                <w:szCs w:val="44"/>
                <w:lang w:val="hr-HR"/>
              </w:rPr>
            </w:pPr>
          </w:p>
          <w:p w:rsidR="00EE340A" w:rsidRPr="00233484" w:rsidRDefault="00EE340A" w:rsidP="00024BBB">
            <w:pPr>
              <w:pStyle w:val="Bezproreda"/>
              <w:jc w:val="center"/>
              <w:rPr>
                <w:rFonts w:ascii="Cambria" w:hAnsi="Cambria"/>
                <w:sz w:val="46"/>
                <w:szCs w:val="46"/>
              </w:rPr>
            </w:pPr>
            <w:r>
              <w:rPr>
                <w:sz w:val="46"/>
                <w:szCs w:val="46"/>
              </w:rPr>
              <w:t>GODIŠNJI IZVJEŠTAJ O</w:t>
            </w:r>
            <w:r w:rsidRPr="00233484">
              <w:rPr>
                <w:sz w:val="46"/>
                <w:szCs w:val="46"/>
              </w:rPr>
              <w:t xml:space="preserve"> RAD</w:t>
            </w:r>
            <w:r>
              <w:rPr>
                <w:sz w:val="46"/>
                <w:szCs w:val="46"/>
              </w:rPr>
              <w:t>U</w:t>
            </w:r>
          </w:p>
        </w:tc>
      </w:tr>
      <w:tr w:rsidR="00EE340A" w:rsidTr="00024BBB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EE340A" w:rsidRPr="00233484" w:rsidRDefault="00EE340A" w:rsidP="00024BBB">
            <w:pPr>
              <w:pStyle w:val="Bezproreda"/>
              <w:jc w:val="center"/>
              <w:rPr>
                <w:rFonts w:ascii="Cambria" w:hAnsi="Cambria"/>
                <w:sz w:val="46"/>
                <w:szCs w:val="46"/>
              </w:rPr>
            </w:pPr>
            <w:r>
              <w:rPr>
                <w:sz w:val="46"/>
                <w:szCs w:val="46"/>
              </w:rPr>
              <w:t>ZA 2024</w:t>
            </w:r>
            <w:r w:rsidRPr="00233484">
              <w:rPr>
                <w:sz w:val="46"/>
                <w:szCs w:val="46"/>
              </w:rPr>
              <w:t>. GODINU</w:t>
            </w:r>
          </w:p>
        </w:tc>
      </w:tr>
      <w:tr w:rsidR="00EE340A" w:rsidTr="00024BBB">
        <w:trPr>
          <w:trHeight w:val="360"/>
          <w:jc w:val="center"/>
        </w:trPr>
        <w:tc>
          <w:tcPr>
            <w:tcW w:w="5000" w:type="pct"/>
            <w:vAlign w:val="center"/>
          </w:tcPr>
          <w:p w:rsidR="00EE340A" w:rsidRDefault="00EE340A" w:rsidP="00024BBB">
            <w:pPr>
              <w:pStyle w:val="Bezproreda"/>
              <w:jc w:val="center"/>
            </w:pPr>
          </w:p>
        </w:tc>
      </w:tr>
      <w:tr w:rsidR="00EE340A" w:rsidTr="00024BBB">
        <w:trPr>
          <w:trHeight w:val="360"/>
          <w:jc w:val="center"/>
        </w:trPr>
        <w:tc>
          <w:tcPr>
            <w:tcW w:w="5000" w:type="pct"/>
            <w:vAlign w:val="center"/>
          </w:tcPr>
          <w:p w:rsidR="00EE340A" w:rsidRDefault="00EE340A" w:rsidP="00024BBB">
            <w:pPr>
              <w:pStyle w:val="Bezproreda"/>
              <w:jc w:val="center"/>
              <w:rPr>
                <w:b/>
                <w:bCs/>
              </w:rPr>
            </w:pPr>
          </w:p>
        </w:tc>
      </w:tr>
      <w:tr w:rsidR="00EE340A" w:rsidTr="00024BBB">
        <w:trPr>
          <w:trHeight w:val="360"/>
          <w:jc w:val="center"/>
        </w:trPr>
        <w:tc>
          <w:tcPr>
            <w:tcW w:w="5000" w:type="pct"/>
            <w:vAlign w:val="center"/>
          </w:tcPr>
          <w:p w:rsidR="00EE340A" w:rsidRDefault="00EE340A" w:rsidP="00024BBB">
            <w:pPr>
              <w:pStyle w:val="Bezproreda"/>
              <w:jc w:val="center"/>
              <w:rPr>
                <w:b/>
                <w:bCs/>
              </w:rPr>
            </w:pPr>
          </w:p>
        </w:tc>
      </w:tr>
    </w:tbl>
    <w:p w:rsidR="00EE340A" w:rsidRDefault="00EE340A" w:rsidP="00EE340A"/>
    <w:p w:rsidR="00EE340A" w:rsidRDefault="00EE340A" w:rsidP="00EE340A"/>
    <w:p w:rsidR="00EE340A" w:rsidRPr="009A540E" w:rsidRDefault="00EE340A" w:rsidP="00EE340A">
      <w:pPr>
        <w:rPr>
          <w:rFonts w:asciiTheme="minorHAnsi" w:hAnsiTheme="minorHAnsi" w:cstheme="minorHAnsi"/>
        </w:rPr>
      </w:pPr>
    </w:p>
    <w:p w:rsidR="00C05D87" w:rsidRPr="00C05D87" w:rsidRDefault="00C05D87" w:rsidP="00C05D8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05D87">
        <w:rPr>
          <w:rFonts w:asciiTheme="minorHAnsi" w:hAnsiTheme="minorHAnsi" w:cstheme="minorHAnsi"/>
          <w:color w:val="000000"/>
          <w:sz w:val="22"/>
          <w:szCs w:val="22"/>
        </w:rPr>
        <w:t>KLASA: 400-01/23-01/16</w:t>
      </w:r>
    </w:p>
    <w:p w:rsidR="00EE340A" w:rsidRDefault="00C05D87" w:rsidP="00C05D87">
      <w:r w:rsidRPr="00C05D87">
        <w:rPr>
          <w:rFonts w:asciiTheme="minorHAnsi" w:hAnsiTheme="minorHAnsi" w:cstheme="minorHAnsi"/>
          <w:color w:val="000000"/>
          <w:sz w:val="22"/>
          <w:szCs w:val="22"/>
        </w:rPr>
        <w:t>URBROJ: 530-10-1-2-25-3</w:t>
      </w:r>
    </w:p>
    <w:p w:rsidR="00EE340A" w:rsidRDefault="00EE340A" w:rsidP="00EE340A"/>
    <w:p w:rsidR="00EE340A" w:rsidRDefault="00EE340A" w:rsidP="00EE340A"/>
    <w:p w:rsidR="00EE340A" w:rsidRPr="00E5599B" w:rsidRDefault="00FC4C81" w:rsidP="00EE340A">
      <w:pPr>
        <w:ind w:left="5670"/>
        <w:jc w:val="center"/>
        <w:rPr>
          <w:rFonts w:ascii="Calibri" w:hAnsi="Calibri" w:cs="Calibri"/>
          <w:b/>
          <w:color w:val="323130"/>
          <w:shd w:val="clear" w:color="auto" w:fill="FFFFFF"/>
        </w:rPr>
      </w:pPr>
      <w:r w:rsidRPr="00E5599B">
        <w:rPr>
          <w:rFonts w:ascii="Calibri" w:hAnsi="Calibri" w:cs="Calibri"/>
          <w:b/>
          <w:color w:val="323130"/>
          <w:shd w:val="clear" w:color="auto" w:fill="FFFFFF"/>
        </w:rPr>
        <w:t xml:space="preserve">POTPREDSJEDNIK VLADE I </w:t>
      </w:r>
      <w:r w:rsidR="00EE340A" w:rsidRPr="00E5599B">
        <w:rPr>
          <w:rFonts w:ascii="Calibri" w:hAnsi="Calibri" w:cs="Calibri"/>
          <w:b/>
          <w:color w:val="323130"/>
          <w:shd w:val="clear" w:color="auto" w:fill="FFFFFF"/>
        </w:rPr>
        <w:t>MINISTAR</w:t>
      </w:r>
    </w:p>
    <w:p w:rsidR="00EE340A" w:rsidRPr="00E5599B" w:rsidRDefault="00EE340A" w:rsidP="00EE340A">
      <w:pPr>
        <w:ind w:left="5670"/>
        <w:jc w:val="center"/>
        <w:rPr>
          <w:rFonts w:ascii="Calibri" w:hAnsi="Calibri" w:cs="Calibri"/>
          <w:b/>
          <w:color w:val="000000"/>
        </w:rPr>
      </w:pPr>
    </w:p>
    <w:p w:rsidR="00EE340A" w:rsidRPr="008934B2" w:rsidRDefault="00EE340A" w:rsidP="00EE340A">
      <w:pPr>
        <w:ind w:left="5670"/>
        <w:jc w:val="center"/>
        <w:rPr>
          <w:rFonts w:ascii="Calibri" w:hAnsi="Calibri" w:cs="Calibri"/>
          <w:b/>
          <w:color w:val="000000"/>
        </w:rPr>
      </w:pPr>
      <w:r w:rsidRPr="00E5599B">
        <w:rPr>
          <w:rFonts w:ascii="Calibri" w:hAnsi="Calibri" w:cs="Calibri"/>
          <w:b/>
          <w:color w:val="000000"/>
        </w:rPr>
        <w:t>Oleg Butković</w:t>
      </w:r>
    </w:p>
    <w:p w:rsidR="00EE340A" w:rsidRDefault="00EE340A" w:rsidP="00EE340A"/>
    <w:p w:rsidR="00EE340A" w:rsidRDefault="00EE340A" w:rsidP="00EE340A"/>
    <w:p w:rsidR="00F64B14" w:rsidRDefault="00F64B14" w:rsidP="00EE340A"/>
    <w:p w:rsidR="00EE340A" w:rsidRDefault="00EE340A" w:rsidP="00EE340A"/>
    <w:p w:rsidR="00094D95" w:rsidRDefault="00094D95" w:rsidP="00EE340A"/>
    <w:p w:rsidR="008266D6" w:rsidRDefault="00EE340A" w:rsidP="00EE340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Travanj 2025</w:t>
      </w:r>
      <w:r w:rsidRPr="008934B2">
        <w:rPr>
          <w:rFonts w:ascii="Calibri" w:hAnsi="Calibri" w:cs="Calibri"/>
        </w:rPr>
        <w:t>. godine</w:t>
      </w:r>
    </w:p>
    <w:p w:rsidR="00EE340A" w:rsidRDefault="00EE340A" w:rsidP="00EE340A">
      <w:pPr>
        <w:jc w:val="center"/>
      </w:pPr>
    </w:p>
    <w:p w:rsidR="00EE340A" w:rsidRPr="000F07DE" w:rsidRDefault="00EE340A" w:rsidP="00EE340A">
      <w:pPr>
        <w:pStyle w:val="Naslov1"/>
        <w:spacing w:before="360" w:after="120" w:line="240" w:lineRule="auto"/>
        <w:rPr>
          <w:rFonts w:ascii="Calibri" w:eastAsia="Times New Roman" w:hAnsi="Calibri" w:cs="Calibri"/>
          <w:bCs w:val="0"/>
          <w:color w:val="auto"/>
          <w:lang w:eastAsia="hr-HR"/>
        </w:rPr>
      </w:pPr>
      <w:r w:rsidRPr="001B1DCF">
        <w:rPr>
          <w:rFonts w:ascii="Calibri" w:hAnsi="Calibri"/>
        </w:rPr>
        <w:t>Sadržaj</w:t>
      </w:r>
    </w:p>
    <w:p w:rsidR="00B96A8A" w:rsidRPr="000F07DE" w:rsidRDefault="00B96A8A" w:rsidP="00B96A8A">
      <w:pPr>
        <w:pStyle w:val="Sadraj1"/>
        <w:spacing w:before="50" w:after="50"/>
        <w:rPr>
          <w:rFonts w:ascii="Calibri" w:hAnsi="Calibri" w:cs="Calibri"/>
        </w:rPr>
      </w:pPr>
      <w:r>
        <w:rPr>
          <w:rFonts w:ascii="Calibri" w:hAnsi="Calibri" w:cs="Calibri"/>
        </w:rPr>
        <w:t>Predgovor</w:t>
      </w:r>
      <w:r w:rsidR="00DD4351">
        <w:rPr>
          <w:rFonts w:ascii="Calibri" w:hAnsi="Calibri" w:cs="Calibri"/>
        </w:rPr>
        <w:t xml:space="preserve"> ministra mora, prometa i infrastrukture</w:t>
      </w:r>
      <w:r>
        <w:rPr>
          <w:rFonts w:ascii="Calibri" w:hAnsi="Calibri" w:cs="Calibri"/>
        </w:rPr>
        <w:tab/>
        <w:t>3</w:t>
      </w:r>
    </w:p>
    <w:p w:rsidR="00EE340A" w:rsidRPr="000F07DE" w:rsidRDefault="00EE340A" w:rsidP="00EE340A">
      <w:pPr>
        <w:pStyle w:val="Sadraj1"/>
        <w:spacing w:before="50" w:after="50"/>
        <w:rPr>
          <w:rFonts w:ascii="Calibri" w:hAnsi="Calibri" w:cs="Calibri"/>
        </w:rPr>
      </w:pPr>
      <w:r>
        <w:rPr>
          <w:rFonts w:ascii="Calibri" w:hAnsi="Calibri" w:cs="Calibri"/>
        </w:rPr>
        <w:t>1. Uvod</w:t>
      </w:r>
      <w:r>
        <w:rPr>
          <w:rFonts w:ascii="Calibri" w:hAnsi="Calibri" w:cs="Calibri"/>
        </w:rPr>
        <w:tab/>
      </w:r>
      <w:r w:rsidR="00B96A8A">
        <w:rPr>
          <w:rFonts w:ascii="Calibri" w:hAnsi="Calibri" w:cs="Calibri"/>
        </w:rPr>
        <w:t>4</w:t>
      </w:r>
    </w:p>
    <w:p w:rsidR="00EE340A" w:rsidRPr="000F07DE" w:rsidRDefault="00EE340A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 w:rsidRPr="000F07DE">
        <w:rPr>
          <w:rFonts w:cs="Calibri"/>
          <w:sz w:val="24"/>
          <w:szCs w:val="24"/>
        </w:rPr>
        <w:t xml:space="preserve">1.1. </w:t>
      </w:r>
      <w:r>
        <w:rPr>
          <w:rFonts w:cs="Calibri"/>
          <w:sz w:val="24"/>
          <w:szCs w:val="24"/>
        </w:rPr>
        <w:t>Organizacijska struktura</w:t>
      </w:r>
      <w:r w:rsidRPr="000F07DE">
        <w:rPr>
          <w:rFonts w:cs="Calibri"/>
          <w:sz w:val="24"/>
          <w:szCs w:val="24"/>
        </w:rPr>
        <w:tab/>
      </w:r>
      <w:r w:rsidR="00B96A8A">
        <w:rPr>
          <w:rFonts w:cs="Calibri"/>
          <w:sz w:val="24"/>
          <w:szCs w:val="24"/>
        </w:rPr>
        <w:t>4</w:t>
      </w:r>
    </w:p>
    <w:p w:rsidR="00EE340A" w:rsidRPr="000F07DE" w:rsidRDefault="00EE340A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 w:rsidRPr="000F07DE">
        <w:rPr>
          <w:rFonts w:cs="Calibri"/>
          <w:sz w:val="24"/>
          <w:szCs w:val="24"/>
        </w:rPr>
        <w:t xml:space="preserve">1.2. </w:t>
      </w:r>
      <w:r>
        <w:rPr>
          <w:rFonts w:cs="Calibri"/>
          <w:sz w:val="24"/>
          <w:szCs w:val="24"/>
        </w:rPr>
        <w:t>Ljudski potencijali po ustrojstvenim jedinicama</w:t>
      </w:r>
      <w:r>
        <w:rPr>
          <w:rFonts w:cs="Calibri"/>
          <w:sz w:val="24"/>
          <w:szCs w:val="24"/>
        </w:rPr>
        <w:tab/>
      </w:r>
      <w:r w:rsidR="00B96A8A">
        <w:rPr>
          <w:rFonts w:cs="Calibri"/>
          <w:sz w:val="24"/>
          <w:szCs w:val="24"/>
        </w:rPr>
        <w:t>5</w:t>
      </w:r>
    </w:p>
    <w:p w:rsidR="00EE340A" w:rsidRPr="000F07DE" w:rsidRDefault="00EE340A" w:rsidP="00EE340A">
      <w:pPr>
        <w:pStyle w:val="Sadraj1"/>
        <w:spacing w:before="50" w:after="50"/>
        <w:rPr>
          <w:rFonts w:ascii="Calibri" w:hAnsi="Calibri" w:cs="Calibri"/>
        </w:rPr>
      </w:pPr>
      <w:r w:rsidRPr="000F07DE">
        <w:rPr>
          <w:rFonts w:ascii="Calibri" w:hAnsi="Calibri" w:cs="Calibri"/>
        </w:rPr>
        <w:t>2. Kontekst</w:t>
      </w:r>
      <w:r w:rsidRPr="000F07DE">
        <w:rPr>
          <w:rFonts w:ascii="Calibri" w:hAnsi="Calibri" w:cs="Calibri"/>
        </w:rPr>
        <w:tab/>
      </w:r>
      <w:r w:rsidR="00B96A8A">
        <w:rPr>
          <w:rFonts w:ascii="Calibri" w:hAnsi="Calibri" w:cs="Calibri"/>
        </w:rPr>
        <w:t>6</w:t>
      </w:r>
    </w:p>
    <w:p w:rsidR="00EE340A" w:rsidRPr="000F07DE" w:rsidRDefault="00EE340A" w:rsidP="00EE340A">
      <w:pPr>
        <w:pStyle w:val="Sadraj1"/>
        <w:spacing w:before="50" w:after="50"/>
        <w:rPr>
          <w:rFonts w:ascii="Calibri" w:hAnsi="Calibri" w:cs="Calibri"/>
        </w:rPr>
      </w:pPr>
      <w:r>
        <w:rPr>
          <w:rFonts w:ascii="Calibri" w:hAnsi="Calibri" w:cs="Calibri"/>
          <w:bCs/>
        </w:rPr>
        <w:t>3</w:t>
      </w:r>
      <w:r w:rsidRPr="000F07DE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>Ostvarenje p</w:t>
      </w:r>
      <w:r w:rsidRPr="000F07DE">
        <w:rPr>
          <w:rFonts w:ascii="Calibri" w:hAnsi="Calibri" w:cs="Calibri"/>
        </w:rPr>
        <w:t>laniran</w:t>
      </w:r>
      <w:r>
        <w:rPr>
          <w:rFonts w:ascii="Calibri" w:hAnsi="Calibri" w:cs="Calibri"/>
        </w:rPr>
        <w:t>ih</w:t>
      </w:r>
      <w:r w:rsidRPr="000F07DE">
        <w:rPr>
          <w:rFonts w:ascii="Calibri" w:hAnsi="Calibri" w:cs="Calibri"/>
        </w:rPr>
        <w:t xml:space="preserve"> mjer</w:t>
      </w:r>
      <w:r>
        <w:rPr>
          <w:rFonts w:ascii="Calibri" w:hAnsi="Calibri" w:cs="Calibri"/>
        </w:rPr>
        <w:t>a</w:t>
      </w:r>
      <w:r w:rsidRPr="000F07DE">
        <w:rPr>
          <w:rFonts w:ascii="Calibri" w:hAnsi="Calibri" w:cs="Calibri"/>
        </w:rPr>
        <w:t xml:space="preserve"> i aktivnosti po ustrojstvenim jedinicama</w:t>
      </w:r>
      <w:r w:rsidR="00B96A8A">
        <w:rPr>
          <w:rFonts w:ascii="Calibri" w:hAnsi="Calibri" w:cs="Calibri"/>
          <w:bCs/>
        </w:rPr>
        <w:tab/>
        <w:t>7</w:t>
      </w:r>
    </w:p>
    <w:p w:rsidR="00EE340A" w:rsidRPr="00845997" w:rsidRDefault="00E72D95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3.1. Kabinet ministra</w:t>
      </w:r>
      <w:r>
        <w:rPr>
          <w:rFonts w:cs="Calibri"/>
          <w:sz w:val="24"/>
          <w:szCs w:val="24"/>
        </w:rPr>
        <w:tab/>
        <w:t>9</w:t>
      </w:r>
    </w:p>
    <w:p w:rsidR="00EE340A" w:rsidRPr="00845997" w:rsidRDefault="00E72D95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 Glavno tajništvo</w:t>
      </w:r>
      <w:r>
        <w:rPr>
          <w:rFonts w:cs="Calibri"/>
          <w:sz w:val="24"/>
          <w:szCs w:val="24"/>
        </w:rPr>
        <w:tab/>
        <w:t>10</w:t>
      </w:r>
    </w:p>
    <w:p w:rsidR="00EE340A" w:rsidRPr="00845997" w:rsidRDefault="00E72D95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3.3. Uprava pomorstva</w:t>
      </w:r>
      <w:r>
        <w:rPr>
          <w:rFonts w:cs="Calibri"/>
          <w:sz w:val="24"/>
          <w:szCs w:val="24"/>
        </w:rPr>
        <w:tab/>
        <w:t>11</w:t>
      </w:r>
    </w:p>
    <w:p w:rsidR="00EE340A" w:rsidRPr="00845997" w:rsidRDefault="00EE340A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 w:rsidRPr="00845997">
        <w:rPr>
          <w:rFonts w:cs="Calibri"/>
          <w:sz w:val="24"/>
          <w:szCs w:val="24"/>
        </w:rPr>
        <w:t>3</w:t>
      </w:r>
      <w:r w:rsidR="00E72D95">
        <w:rPr>
          <w:rFonts w:cs="Calibri"/>
          <w:sz w:val="24"/>
          <w:szCs w:val="24"/>
        </w:rPr>
        <w:t>.4. Uprava sigurnosti plovidbe</w:t>
      </w:r>
      <w:r w:rsidR="00E72D95">
        <w:rPr>
          <w:rFonts w:cs="Calibri"/>
          <w:sz w:val="24"/>
          <w:szCs w:val="24"/>
        </w:rPr>
        <w:tab/>
        <w:t>13</w:t>
      </w:r>
    </w:p>
    <w:p w:rsidR="00EE340A" w:rsidRPr="00845997" w:rsidRDefault="00EE340A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 w:rsidRPr="00845997">
        <w:rPr>
          <w:rFonts w:cs="Calibri"/>
          <w:sz w:val="24"/>
          <w:szCs w:val="24"/>
        </w:rPr>
        <w:t>3</w:t>
      </w:r>
      <w:r w:rsidR="00E72D95">
        <w:rPr>
          <w:rFonts w:cs="Calibri"/>
          <w:sz w:val="24"/>
          <w:szCs w:val="24"/>
        </w:rPr>
        <w:t>.5. Uprava unutarnje plovidbe</w:t>
      </w:r>
      <w:r w:rsidR="00E72D95">
        <w:rPr>
          <w:rFonts w:cs="Calibri"/>
          <w:sz w:val="24"/>
          <w:szCs w:val="24"/>
        </w:rPr>
        <w:tab/>
        <w:t>24</w:t>
      </w:r>
    </w:p>
    <w:p w:rsidR="00EE340A" w:rsidRPr="00845997" w:rsidRDefault="00EE340A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 w:rsidRPr="00845997">
        <w:rPr>
          <w:rFonts w:cs="Calibri"/>
          <w:sz w:val="24"/>
          <w:szCs w:val="24"/>
        </w:rPr>
        <w:t>3.6. Uprava za željez</w:t>
      </w:r>
      <w:r w:rsidR="00E72D95">
        <w:rPr>
          <w:rFonts w:cs="Calibri"/>
          <w:sz w:val="24"/>
          <w:szCs w:val="24"/>
        </w:rPr>
        <w:t>ničku infrastrukturu i promet</w:t>
      </w:r>
      <w:r w:rsidR="00E72D95">
        <w:rPr>
          <w:rFonts w:cs="Calibri"/>
          <w:sz w:val="24"/>
          <w:szCs w:val="24"/>
        </w:rPr>
        <w:tab/>
        <w:t>28</w:t>
      </w:r>
    </w:p>
    <w:p w:rsidR="00EE340A" w:rsidRPr="00845997" w:rsidRDefault="00EE340A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 w:rsidRPr="00845997">
        <w:rPr>
          <w:rFonts w:cs="Calibri"/>
          <w:sz w:val="24"/>
          <w:szCs w:val="24"/>
        </w:rPr>
        <w:t>3.7. Uprava zračnog prometa, elekt</w:t>
      </w:r>
      <w:r w:rsidR="00E72D95">
        <w:rPr>
          <w:rFonts w:cs="Calibri"/>
          <w:sz w:val="24"/>
          <w:szCs w:val="24"/>
        </w:rPr>
        <w:t>roničkih komunikacija i pošte</w:t>
      </w:r>
      <w:r w:rsidR="00E72D95">
        <w:rPr>
          <w:rFonts w:cs="Calibri"/>
          <w:sz w:val="24"/>
          <w:szCs w:val="24"/>
        </w:rPr>
        <w:tab/>
        <w:t>33</w:t>
      </w:r>
    </w:p>
    <w:p w:rsidR="00EE340A" w:rsidRPr="00845997" w:rsidRDefault="00EE340A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 w:rsidRPr="00845997">
        <w:rPr>
          <w:rFonts w:cs="Calibri"/>
          <w:sz w:val="24"/>
          <w:szCs w:val="24"/>
        </w:rPr>
        <w:t>3.8. Uprava za cestovni promet, cestovn</w:t>
      </w:r>
      <w:r w:rsidR="00E72D95">
        <w:rPr>
          <w:rFonts w:cs="Calibri"/>
          <w:sz w:val="24"/>
          <w:szCs w:val="24"/>
        </w:rPr>
        <w:t>u infrastrukturu i inspekciju</w:t>
      </w:r>
      <w:r w:rsidR="00E72D95">
        <w:rPr>
          <w:rFonts w:cs="Calibri"/>
          <w:sz w:val="24"/>
          <w:szCs w:val="24"/>
        </w:rPr>
        <w:tab/>
        <w:t>35</w:t>
      </w:r>
    </w:p>
    <w:p w:rsidR="00EE340A" w:rsidRPr="00845997" w:rsidRDefault="00EE340A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 w:rsidRPr="00845997">
        <w:rPr>
          <w:rFonts w:cs="Calibri"/>
          <w:sz w:val="24"/>
          <w:szCs w:val="24"/>
        </w:rPr>
        <w:t>3.9. Uprava za EU f</w:t>
      </w:r>
      <w:r w:rsidR="00E72D95">
        <w:rPr>
          <w:rFonts w:cs="Calibri"/>
          <w:sz w:val="24"/>
          <w:szCs w:val="24"/>
        </w:rPr>
        <w:t>ondove i strateško planiranje</w:t>
      </w:r>
      <w:r w:rsidR="00E72D95">
        <w:rPr>
          <w:rFonts w:cs="Calibri"/>
          <w:sz w:val="24"/>
          <w:szCs w:val="24"/>
        </w:rPr>
        <w:tab/>
        <w:t>44</w:t>
      </w:r>
    </w:p>
    <w:p w:rsidR="00EE340A" w:rsidRPr="00845997" w:rsidRDefault="00EE340A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 w:rsidRPr="00845997">
        <w:rPr>
          <w:rFonts w:cs="Calibri"/>
          <w:sz w:val="24"/>
          <w:szCs w:val="24"/>
        </w:rPr>
        <w:t>3.10. U</w:t>
      </w:r>
      <w:r w:rsidR="00E72D95">
        <w:rPr>
          <w:rFonts w:cs="Calibri"/>
          <w:sz w:val="24"/>
          <w:szCs w:val="24"/>
        </w:rPr>
        <w:t>prava za proračun i financije</w:t>
      </w:r>
      <w:r w:rsidR="00E72D95">
        <w:rPr>
          <w:rFonts w:cs="Calibri"/>
          <w:sz w:val="24"/>
          <w:szCs w:val="24"/>
        </w:rPr>
        <w:tab/>
        <w:t>48</w:t>
      </w:r>
    </w:p>
    <w:p w:rsidR="00EE340A" w:rsidRPr="00845997" w:rsidRDefault="00EE340A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 w:rsidRPr="00845997">
        <w:rPr>
          <w:rFonts w:cs="Calibri"/>
          <w:sz w:val="24"/>
          <w:szCs w:val="24"/>
        </w:rPr>
        <w:t>3.11. Samostalni sektor za vanjske i europsk</w:t>
      </w:r>
      <w:r w:rsidR="00E72D95">
        <w:rPr>
          <w:rFonts w:cs="Calibri"/>
          <w:sz w:val="24"/>
          <w:szCs w:val="24"/>
        </w:rPr>
        <w:t>e poslove i odnose s javnošću</w:t>
      </w:r>
      <w:r w:rsidR="00E72D95">
        <w:rPr>
          <w:rFonts w:cs="Calibri"/>
          <w:sz w:val="24"/>
          <w:szCs w:val="24"/>
        </w:rPr>
        <w:tab/>
        <w:t>57</w:t>
      </w:r>
    </w:p>
    <w:p w:rsidR="00EE340A" w:rsidRPr="00845997" w:rsidRDefault="00EE340A" w:rsidP="00EE340A">
      <w:pPr>
        <w:pStyle w:val="Sadraj2"/>
        <w:tabs>
          <w:tab w:val="right" w:leader="dot" w:pos="9753"/>
        </w:tabs>
        <w:spacing w:before="50" w:after="50" w:line="276" w:lineRule="auto"/>
        <w:ind w:left="284"/>
        <w:rPr>
          <w:rFonts w:cs="Calibri"/>
          <w:sz w:val="24"/>
          <w:szCs w:val="24"/>
        </w:rPr>
      </w:pPr>
      <w:r w:rsidRPr="00845997">
        <w:rPr>
          <w:rFonts w:cs="Calibri"/>
          <w:sz w:val="24"/>
          <w:szCs w:val="24"/>
        </w:rPr>
        <w:t>3.12. Samostalna</w:t>
      </w:r>
      <w:r w:rsidR="00E72D95">
        <w:rPr>
          <w:rFonts w:cs="Calibri"/>
          <w:sz w:val="24"/>
          <w:szCs w:val="24"/>
        </w:rPr>
        <w:t xml:space="preserve"> služba za unutarnju reviziju</w:t>
      </w:r>
      <w:r w:rsidR="00E72D95">
        <w:rPr>
          <w:rFonts w:cs="Calibri"/>
          <w:sz w:val="24"/>
          <w:szCs w:val="24"/>
        </w:rPr>
        <w:tab/>
        <w:t>60</w:t>
      </w:r>
    </w:p>
    <w:p w:rsidR="00EE340A" w:rsidRPr="00845997" w:rsidRDefault="00EE340A" w:rsidP="00EE340A">
      <w:pPr>
        <w:pStyle w:val="Sadraj2"/>
        <w:tabs>
          <w:tab w:val="right" w:leader="dot" w:pos="9753"/>
        </w:tabs>
        <w:spacing w:before="50" w:after="50" w:line="276" w:lineRule="auto"/>
        <w:ind w:left="0"/>
        <w:rPr>
          <w:rFonts w:cs="Calibri"/>
          <w:sz w:val="24"/>
          <w:szCs w:val="24"/>
        </w:rPr>
      </w:pPr>
      <w:r w:rsidRPr="00845997">
        <w:rPr>
          <w:rFonts w:cs="Calibri"/>
          <w:sz w:val="24"/>
          <w:szCs w:val="24"/>
        </w:rPr>
        <w:t xml:space="preserve">     3.13. Aktivnosti koje se potencijalno odnose na sve ustrojstvene jedinice</w:t>
      </w:r>
      <w:r w:rsidRPr="00845997">
        <w:rPr>
          <w:rFonts w:cs="Calibri"/>
          <w:sz w:val="24"/>
          <w:szCs w:val="24"/>
        </w:rPr>
        <w:tab/>
      </w:r>
      <w:r w:rsidR="00E72D95">
        <w:rPr>
          <w:rFonts w:cs="Calibri"/>
          <w:sz w:val="24"/>
          <w:szCs w:val="24"/>
        </w:rPr>
        <w:t>61</w:t>
      </w:r>
    </w:p>
    <w:p w:rsidR="00EE340A" w:rsidRPr="00845997" w:rsidRDefault="00EE340A" w:rsidP="00EE340A">
      <w:pPr>
        <w:pStyle w:val="Sadraj1"/>
        <w:spacing w:before="50" w:after="50"/>
        <w:rPr>
          <w:rFonts w:ascii="Calibri" w:hAnsi="Calibri" w:cs="Calibri"/>
        </w:rPr>
      </w:pPr>
      <w:r w:rsidRPr="00845997">
        <w:rPr>
          <w:rFonts w:ascii="Calibri" w:hAnsi="Calibri" w:cs="Calibri"/>
        </w:rPr>
        <w:t>4. Iz</w:t>
      </w:r>
      <w:r w:rsidR="00E72D95">
        <w:rPr>
          <w:rFonts w:ascii="Calibri" w:hAnsi="Calibri" w:cs="Calibri"/>
        </w:rPr>
        <w:t>java o fiskalnoj odgovornosti</w:t>
      </w:r>
      <w:r w:rsidR="00E72D95">
        <w:rPr>
          <w:rFonts w:ascii="Calibri" w:hAnsi="Calibri" w:cs="Calibri"/>
        </w:rPr>
        <w:tab/>
        <w:t>62</w:t>
      </w:r>
    </w:p>
    <w:p w:rsidR="00EE340A" w:rsidRPr="00845997" w:rsidRDefault="00DA2DAF" w:rsidP="00EE340A">
      <w:pPr>
        <w:pStyle w:val="Sadraj1"/>
        <w:spacing w:before="50" w:after="50"/>
        <w:rPr>
          <w:rFonts w:ascii="Calibri" w:hAnsi="Calibri" w:cs="Calibri"/>
        </w:rPr>
      </w:pPr>
      <w:r>
        <w:rPr>
          <w:rFonts w:ascii="Calibri" w:hAnsi="Calibri" w:cs="Calibri"/>
        </w:rPr>
        <w:t>5. Financijski izvještaji</w:t>
      </w:r>
      <w:r>
        <w:rPr>
          <w:rFonts w:ascii="Calibri" w:hAnsi="Calibri" w:cs="Calibri"/>
        </w:rPr>
        <w:tab/>
        <w:t>63</w:t>
      </w:r>
    </w:p>
    <w:p w:rsidR="00EE340A" w:rsidRPr="000F07DE" w:rsidRDefault="00EE340A" w:rsidP="00EE340A">
      <w:pPr>
        <w:pStyle w:val="Sadraj1"/>
        <w:spacing w:before="50" w:after="50"/>
        <w:rPr>
          <w:rFonts w:ascii="Calibri" w:hAnsi="Calibri" w:cs="Calibri"/>
        </w:rPr>
      </w:pPr>
      <w:r w:rsidRPr="00845997">
        <w:rPr>
          <w:rFonts w:ascii="Calibri" w:hAnsi="Calibri" w:cs="Calibri"/>
        </w:rPr>
        <w:t>6. Popis pravnih osoba iz nadležnosti Ministarstva</w:t>
      </w:r>
      <w:r w:rsidRPr="00845997">
        <w:rPr>
          <w:rFonts w:ascii="Calibri" w:hAnsi="Calibri" w:cs="Calibri"/>
        </w:rPr>
        <w:tab/>
      </w:r>
      <w:r w:rsidR="007E3375" w:rsidRPr="007E3375">
        <w:rPr>
          <w:rFonts w:ascii="Calibri" w:hAnsi="Calibri" w:cs="Calibri"/>
        </w:rPr>
        <w:t>8</w:t>
      </w:r>
      <w:r w:rsidR="00EA51FB">
        <w:rPr>
          <w:rFonts w:ascii="Calibri" w:hAnsi="Calibri" w:cs="Calibri"/>
        </w:rPr>
        <w:t>2</w:t>
      </w:r>
    </w:p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584677" w:rsidRPr="00584677" w:rsidRDefault="00584677" w:rsidP="00584677">
      <w:pPr>
        <w:pStyle w:val="Naslov1"/>
        <w:spacing w:before="360" w:after="120" w:line="240" w:lineRule="auto"/>
        <w:rPr>
          <w:rFonts w:ascii="Calibri" w:hAnsi="Calibri"/>
        </w:rPr>
      </w:pPr>
      <w:r w:rsidRPr="00FF61D2">
        <w:rPr>
          <w:rFonts w:ascii="Calibri" w:hAnsi="Calibri"/>
        </w:rPr>
        <w:t>Predgovor minis</w:t>
      </w:r>
      <w:r w:rsidR="00EE340A" w:rsidRPr="00FF61D2">
        <w:rPr>
          <w:rFonts w:ascii="Calibri" w:hAnsi="Calibri"/>
        </w:rPr>
        <w:t>tra mora, prometa i infrastrukture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7"/>
        <w:gridCol w:w="5000"/>
      </w:tblGrid>
      <w:tr w:rsidR="00584677" w:rsidRPr="00584677" w:rsidTr="000F6CF1">
        <w:trPr>
          <w:trHeight w:val="3612"/>
        </w:trPr>
        <w:tc>
          <w:tcPr>
            <w:tcW w:w="4287" w:type="dxa"/>
            <w:shd w:val="clear" w:color="auto" w:fill="auto"/>
          </w:tcPr>
          <w:p w:rsidR="00584677" w:rsidRPr="00584677" w:rsidRDefault="00584677" w:rsidP="00584677">
            <w:pPr>
              <w:spacing w:before="240" w:line="276" w:lineRule="auto"/>
              <w:jc w:val="both"/>
              <w:rPr>
                <w:rFonts w:ascii="Calibri" w:hAnsi="Calibri" w:cs="Calibri"/>
                <w:i/>
              </w:rPr>
            </w:pPr>
            <w:r w:rsidRPr="00584677">
              <w:rPr>
                <w:rFonts w:ascii="Calibri" w:hAnsi="Calibri" w:cs="Calibri"/>
                <w:i/>
                <w:noProof/>
              </w:rPr>
              <w:drawing>
                <wp:inline distT="0" distB="0" distL="0" distR="0" wp14:anchorId="026DE8DE" wp14:editId="4D8B4F09">
                  <wp:extent cx="2714625" cy="2616977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2 nsl Ministar_Butkovic VRH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973" cy="261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shd w:val="clear" w:color="auto" w:fill="auto"/>
          </w:tcPr>
          <w:p w:rsidR="000D07BB" w:rsidRDefault="005A6F6F" w:rsidP="001C5B7E">
            <w:pPr>
              <w:spacing w:before="24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5A6F6F">
              <w:rPr>
                <w:rFonts w:ascii="Calibri" w:hAnsi="Calibri" w:cs="Calibri"/>
                <w:i/>
                <w:sz w:val="22"/>
                <w:szCs w:val="22"/>
              </w:rPr>
              <w:t>Ministarstvo mora, prometa i infrastrukture ima iznimno složen djelokrug poslova i zadataka koji se organiziraju i operativno provode na način da budu u funkciji ostvarenja vizije Ministarstva odnosno razvoja efikasnog, sigurnog, ekološki prihvatljivog i modernog prometnog i komunikacijskog sustava, potpuno integriranog u mrežu glavnih međunarodnih prometnih pravaca, što je javni interes i jedna od temeljnih pretpostavki gospodarskog razvitka, a u skladu s potrebama i na korist svih građana Republike Hrvatske.</w:t>
            </w:r>
          </w:p>
          <w:p w:rsidR="00584677" w:rsidRPr="00584677" w:rsidRDefault="000F6CF1" w:rsidP="00E12582">
            <w:pPr>
              <w:spacing w:before="12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B0117">
              <w:rPr>
                <w:rFonts w:ascii="Calibri" w:hAnsi="Calibri" w:cs="Calibri"/>
                <w:i/>
                <w:sz w:val="22"/>
                <w:szCs w:val="22"/>
              </w:rPr>
              <w:t>Misija Ministarstva je stvoriti uvjete i izgraditi kapacitete koji će osigu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rati izradu kvalitetnih zakona i </w:t>
            </w:r>
          </w:p>
        </w:tc>
      </w:tr>
    </w:tbl>
    <w:p w:rsidR="004328EA" w:rsidRPr="00504C6F" w:rsidRDefault="004328EA" w:rsidP="000F6CF1">
      <w:pPr>
        <w:spacing w:line="276" w:lineRule="auto"/>
        <w:ind w:right="6"/>
        <w:jc w:val="both"/>
        <w:rPr>
          <w:rFonts w:ascii="Calibri" w:hAnsi="Calibri" w:cs="Calibri"/>
          <w:i/>
          <w:sz w:val="8"/>
          <w:szCs w:val="8"/>
        </w:rPr>
      </w:pPr>
    </w:p>
    <w:p w:rsidR="000D07BB" w:rsidRDefault="000F6CF1" w:rsidP="001C5B7E">
      <w:pPr>
        <w:spacing w:line="276" w:lineRule="auto"/>
        <w:ind w:right="6"/>
        <w:jc w:val="both"/>
        <w:rPr>
          <w:rFonts w:ascii="Calibri" w:hAnsi="Calibri" w:cs="Calibri"/>
          <w:i/>
          <w:sz w:val="22"/>
          <w:szCs w:val="22"/>
        </w:rPr>
      </w:pPr>
      <w:r w:rsidRPr="000F6CF1">
        <w:rPr>
          <w:rFonts w:ascii="Calibri" w:hAnsi="Calibri" w:cs="Calibri"/>
          <w:i/>
          <w:sz w:val="22"/>
          <w:szCs w:val="22"/>
        </w:rPr>
        <w:t>ostalih propisa u svim vidovima prometa te provođenje istih; osigurati daljnju zaštitu mora, pomorskog dobra i vodnih putova unutarnjih voda; omogućiti prometnu povezanost otoka međusobno i s kopnom; postići visoku razvijenost elektroničke komunikacijske infrastrukture, mreža i usluga i tržišta poštanskih usluga; osigurati izgradnju suvremene prometne i komunikacijske infrastrukture koja će prometno povezati sve regije i razviti sve vidove prometa uz visok stupanj kvalitete i sigurnosti u pružanju prijevoznih usluga; poduzeti sve mjere zaštite okoliša s naglaskom na smanjenje emisije stakleničkih plinova</w:t>
      </w:r>
      <w:r w:rsidR="004328EA">
        <w:rPr>
          <w:rFonts w:ascii="Calibri" w:hAnsi="Calibri" w:cs="Calibri"/>
          <w:i/>
          <w:sz w:val="22"/>
          <w:szCs w:val="22"/>
        </w:rPr>
        <w:t>.</w:t>
      </w:r>
    </w:p>
    <w:p w:rsidR="004328EA" w:rsidRDefault="004328EA" w:rsidP="001C5B7E">
      <w:pPr>
        <w:spacing w:before="120" w:after="6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64B0C">
        <w:rPr>
          <w:rFonts w:ascii="Calibri" w:hAnsi="Calibri" w:cs="Calibri"/>
          <w:i/>
          <w:sz w:val="22"/>
          <w:szCs w:val="22"/>
        </w:rPr>
        <w:t xml:space="preserve">U Provedbenom programu Ministarstva za razdoblje od 2021. - 2024. godine definirani su vizija, misija </w:t>
      </w:r>
      <w:r>
        <w:rPr>
          <w:rFonts w:ascii="Calibri" w:hAnsi="Calibri" w:cs="Calibri"/>
          <w:i/>
          <w:sz w:val="22"/>
          <w:szCs w:val="22"/>
        </w:rPr>
        <w:t>te</w:t>
      </w:r>
      <w:r w:rsidRPr="00D64B0C">
        <w:rPr>
          <w:rFonts w:ascii="Calibri" w:hAnsi="Calibri" w:cs="Calibri"/>
          <w:i/>
          <w:sz w:val="22"/>
          <w:szCs w:val="22"/>
        </w:rPr>
        <w:t xml:space="preserve"> mjere Ministarstva koje se u život provode kroz </w:t>
      </w:r>
      <w:r>
        <w:rPr>
          <w:rFonts w:ascii="Calibri" w:hAnsi="Calibri" w:cs="Calibri"/>
          <w:i/>
          <w:sz w:val="22"/>
          <w:szCs w:val="22"/>
        </w:rPr>
        <w:t>čitav niz operativnih dokumenta, a među njima je i</w:t>
      </w:r>
      <w:r w:rsidRPr="00D64B0C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Godišnji plan rada za 2024</w:t>
      </w:r>
      <w:r w:rsidR="00787E05">
        <w:rPr>
          <w:rFonts w:ascii="Calibri" w:hAnsi="Calibri" w:cs="Calibri"/>
          <w:i/>
          <w:sz w:val="22"/>
          <w:szCs w:val="22"/>
        </w:rPr>
        <w:t>. godinu</w:t>
      </w:r>
      <w:r w:rsidR="00763B9B">
        <w:rPr>
          <w:rFonts w:ascii="Calibri" w:hAnsi="Calibri" w:cs="Calibri"/>
          <w:i/>
          <w:sz w:val="22"/>
          <w:szCs w:val="22"/>
        </w:rPr>
        <w:t xml:space="preserve">, </w:t>
      </w:r>
      <w:r w:rsidR="00787E05" w:rsidRPr="00D64B0C">
        <w:rPr>
          <w:rFonts w:ascii="Calibri" w:hAnsi="Calibri" w:cs="Calibri"/>
          <w:i/>
          <w:sz w:val="22"/>
          <w:szCs w:val="22"/>
        </w:rPr>
        <w:t>uz neizostavnu financijsku konstrukciju zaokruženu u Financijskom planu M</w:t>
      </w:r>
      <w:r w:rsidR="00787E05">
        <w:rPr>
          <w:rFonts w:ascii="Calibri" w:hAnsi="Calibri" w:cs="Calibri"/>
          <w:i/>
          <w:sz w:val="22"/>
          <w:szCs w:val="22"/>
        </w:rPr>
        <w:t xml:space="preserve">inistarstva za razdoblje od 2024. - 2026. godine. </w:t>
      </w:r>
      <w:r>
        <w:rPr>
          <w:rFonts w:ascii="Calibri" w:hAnsi="Calibri" w:cs="Calibri"/>
          <w:i/>
          <w:sz w:val="22"/>
          <w:szCs w:val="22"/>
        </w:rPr>
        <w:t>Realizacijom aktivnosti iz Godišnjeg plana rada za 202</w:t>
      </w:r>
      <w:r w:rsidR="004A56F3">
        <w:rPr>
          <w:rFonts w:ascii="Calibri" w:hAnsi="Calibri" w:cs="Calibri"/>
          <w:i/>
          <w:sz w:val="22"/>
          <w:szCs w:val="22"/>
        </w:rPr>
        <w:t>4</w:t>
      </w:r>
      <w:r>
        <w:rPr>
          <w:rFonts w:ascii="Calibri" w:hAnsi="Calibri" w:cs="Calibri"/>
          <w:i/>
          <w:sz w:val="22"/>
          <w:szCs w:val="22"/>
        </w:rPr>
        <w:t>. godinu omogućuje se provedba mjera iz Provedbenog programa Ministarstva, a onda i postizanje ciljeva iz Programa</w:t>
      </w:r>
      <w:r w:rsidRPr="005266BC">
        <w:rPr>
          <w:rFonts w:ascii="Calibri" w:hAnsi="Calibri" w:cs="Calibri"/>
          <w:i/>
          <w:sz w:val="22"/>
          <w:szCs w:val="22"/>
        </w:rPr>
        <w:t xml:space="preserve"> Vlade Republike Hrvatske 2020.-2024.</w:t>
      </w:r>
      <w:r>
        <w:rPr>
          <w:rFonts w:ascii="Calibri" w:hAnsi="Calibri" w:cs="Calibri"/>
          <w:i/>
          <w:sz w:val="22"/>
          <w:szCs w:val="22"/>
        </w:rPr>
        <w:t xml:space="preserve"> G</w:t>
      </w:r>
      <w:r w:rsidR="004A56F3">
        <w:rPr>
          <w:rFonts w:ascii="Calibri" w:hAnsi="Calibri" w:cs="Calibri"/>
          <w:i/>
          <w:sz w:val="22"/>
          <w:szCs w:val="22"/>
        </w:rPr>
        <w:t>odišnji izvještaj o radu za 2024</w:t>
      </w:r>
      <w:r>
        <w:rPr>
          <w:rFonts w:ascii="Calibri" w:hAnsi="Calibri" w:cs="Calibri"/>
          <w:i/>
          <w:sz w:val="22"/>
          <w:szCs w:val="22"/>
        </w:rPr>
        <w:t>. godinu sadrži podatke o realizaciji aktivnosti planirani</w:t>
      </w:r>
      <w:r w:rsidR="00C939C2">
        <w:rPr>
          <w:rFonts w:ascii="Calibri" w:hAnsi="Calibri" w:cs="Calibri"/>
          <w:i/>
          <w:sz w:val="22"/>
          <w:szCs w:val="22"/>
        </w:rPr>
        <w:t>h u Godišnjem planu rada za 202</w:t>
      </w:r>
      <w:r w:rsidR="004A56F3">
        <w:rPr>
          <w:rFonts w:ascii="Calibri" w:hAnsi="Calibri" w:cs="Calibri"/>
          <w:i/>
          <w:sz w:val="22"/>
          <w:szCs w:val="22"/>
        </w:rPr>
        <w:t>4</w:t>
      </w:r>
      <w:r w:rsidRPr="00F21A75">
        <w:rPr>
          <w:rFonts w:ascii="Calibri" w:hAnsi="Calibri" w:cs="Calibri"/>
          <w:i/>
          <w:sz w:val="22"/>
          <w:szCs w:val="22"/>
        </w:rPr>
        <w:t>. godinu</w:t>
      </w:r>
      <w:r>
        <w:rPr>
          <w:rFonts w:ascii="Calibri" w:hAnsi="Calibri" w:cs="Calibri"/>
          <w:i/>
          <w:sz w:val="22"/>
          <w:szCs w:val="22"/>
        </w:rPr>
        <w:t xml:space="preserve"> te utrošenim sredstvima. </w:t>
      </w:r>
    </w:p>
    <w:p w:rsidR="004328EA" w:rsidRPr="00D64B0C" w:rsidRDefault="004328EA" w:rsidP="001C5B7E">
      <w:pPr>
        <w:spacing w:before="120" w:after="6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64B0C">
        <w:rPr>
          <w:rFonts w:ascii="Calibri" w:hAnsi="Calibri" w:cs="Calibri"/>
          <w:i/>
          <w:sz w:val="22"/>
          <w:szCs w:val="22"/>
        </w:rPr>
        <w:t xml:space="preserve">Na </w:t>
      </w:r>
      <w:r>
        <w:rPr>
          <w:rFonts w:ascii="Calibri" w:hAnsi="Calibri" w:cs="Calibri"/>
          <w:i/>
          <w:sz w:val="22"/>
          <w:szCs w:val="22"/>
        </w:rPr>
        <w:t>ovaj</w:t>
      </w:r>
      <w:r w:rsidRPr="00D64B0C">
        <w:rPr>
          <w:rFonts w:ascii="Calibri" w:hAnsi="Calibri" w:cs="Calibri"/>
          <w:i/>
          <w:sz w:val="22"/>
          <w:szCs w:val="22"/>
        </w:rPr>
        <w:t xml:space="preserve"> način je uspostavljena povezanost strateških planskih dokumenata i programa s operativnim mjerama i aktivnostima kako bi svakodnevno poslovanje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D64B0C">
        <w:rPr>
          <w:rFonts w:ascii="Calibri" w:hAnsi="Calibri" w:cs="Calibri"/>
          <w:i/>
          <w:sz w:val="22"/>
          <w:szCs w:val="22"/>
        </w:rPr>
        <w:t>bilo u potpori realizacije postavljenih strateških opredjeljenja i u skladu s financijskim ograničenjima.</w:t>
      </w:r>
    </w:p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>
      <w:pPr>
        <w:sectPr w:rsidR="00EE340A" w:rsidSect="00776EEC">
          <w:footerReference w:type="default" r:id="rId9"/>
          <w:footerReference w:type="first" r:id="rId10"/>
          <w:pgSz w:w="12240" w:h="15840"/>
          <w:pgMar w:top="1440" w:right="1440" w:bottom="1134" w:left="1440" w:header="708" w:footer="708" w:gutter="0"/>
          <w:cols w:space="708"/>
          <w:titlePg/>
          <w:docGrid w:linePitch="360"/>
        </w:sectPr>
      </w:pPr>
    </w:p>
    <w:p w:rsidR="00EE340A" w:rsidRPr="00FF61D2" w:rsidRDefault="00EE340A" w:rsidP="00EE340A">
      <w:pPr>
        <w:pStyle w:val="Naslov1"/>
        <w:numPr>
          <w:ilvl w:val="0"/>
          <w:numId w:val="1"/>
        </w:numPr>
        <w:spacing w:before="360" w:after="120" w:line="240" w:lineRule="auto"/>
        <w:ind w:left="426"/>
        <w:rPr>
          <w:rFonts w:ascii="Calibri" w:hAnsi="Calibri"/>
        </w:rPr>
      </w:pPr>
      <w:bookmarkStart w:id="1" w:name="_Toc62805448"/>
      <w:r w:rsidRPr="00FF61D2">
        <w:rPr>
          <w:rFonts w:ascii="Calibri" w:hAnsi="Calibri"/>
        </w:rPr>
        <w:lastRenderedPageBreak/>
        <w:t>Uvod</w:t>
      </w:r>
      <w:bookmarkEnd w:id="1"/>
    </w:p>
    <w:p w:rsidR="00EE340A" w:rsidRDefault="00EE340A" w:rsidP="00EE340A">
      <w:pPr>
        <w:rPr>
          <w:lang w:eastAsia="zh-CN"/>
        </w:rPr>
      </w:pPr>
    </w:p>
    <w:p w:rsidR="00EE340A" w:rsidRDefault="00EE340A" w:rsidP="00EE340A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333D94">
        <w:rPr>
          <w:rFonts w:ascii="Calibri" w:hAnsi="Calibri"/>
          <w:sz w:val="22"/>
          <w:szCs w:val="22"/>
        </w:rPr>
        <w:t xml:space="preserve">Uredbom o unutarnjem ustrojstvu Ministarstva </w:t>
      </w:r>
      <w:r>
        <w:rPr>
          <w:rFonts w:ascii="Calibri" w:hAnsi="Calibri"/>
          <w:sz w:val="22"/>
          <w:szCs w:val="22"/>
        </w:rPr>
        <w:t xml:space="preserve">mora, prometa i infrastrukture (NN br. </w:t>
      </w:r>
      <w:r w:rsidRPr="00333D94">
        <w:rPr>
          <w:rFonts w:ascii="Calibri" w:hAnsi="Calibri"/>
          <w:sz w:val="22"/>
          <w:szCs w:val="22"/>
        </w:rPr>
        <w:t>97/20</w:t>
      </w:r>
      <w:r>
        <w:rPr>
          <w:rFonts w:ascii="Calibri" w:hAnsi="Calibri"/>
          <w:sz w:val="22"/>
          <w:szCs w:val="22"/>
        </w:rPr>
        <w:t>, 2/21 i 6/23</w:t>
      </w:r>
      <w:r w:rsidRPr="00333D94">
        <w:rPr>
          <w:rFonts w:ascii="Calibri" w:hAnsi="Calibri"/>
          <w:sz w:val="22"/>
          <w:szCs w:val="22"/>
        </w:rPr>
        <w:t xml:space="preserve">) uređeno je unutarnje ustrojstvo Ministarstva </w:t>
      </w:r>
      <w:r>
        <w:rPr>
          <w:rFonts w:ascii="Calibri" w:hAnsi="Calibri"/>
          <w:sz w:val="22"/>
          <w:szCs w:val="22"/>
        </w:rPr>
        <w:t>mora, prometa i infrastrukture</w:t>
      </w:r>
      <w:r w:rsidRPr="00333D94">
        <w:rPr>
          <w:rFonts w:ascii="Calibri" w:hAnsi="Calibri"/>
          <w:sz w:val="22"/>
          <w:szCs w:val="22"/>
        </w:rPr>
        <w:t>, nazivi i djelokrug upravnih organizacija i ustrojstvenih jedinica, način upravljanja, okvirni broj potrebnih državnih službenika i namještenika, radno i uredovno vrijeme kao i druga pitanja važna za rad Ministarstva.</w:t>
      </w:r>
      <w:r>
        <w:rPr>
          <w:rFonts w:ascii="Calibri" w:hAnsi="Calibri"/>
          <w:sz w:val="22"/>
          <w:szCs w:val="22"/>
        </w:rPr>
        <w:t xml:space="preserve"> Sažet prikaz organizacijske strukture</w:t>
      </w:r>
      <w:r w:rsidRPr="00333D94">
        <w:rPr>
          <w:rFonts w:ascii="Calibri" w:hAnsi="Calibri"/>
          <w:sz w:val="22"/>
          <w:szCs w:val="22"/>
        </w:rPr>
        <w:t xml:space="preserve"> nalazi se u nastavku</w:t>
      </w:r>
      <w:r>
        <w:rPr>
          <w:rFonts w:ascii="Calibri" w:hAnsi="Calibri"/>
          <w:sz w:val="22"/>
          <w:szCs w:val="22"/>
        </w:rPr>
        <w:t>.</w:t>
      </w:r>
    </w:p>
    <w:p w:rsidR="003C58AD" w:rsidRPr="00076029" w:rsidRDefault="003C58AD" w:rsidP="00EE340A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</w:p>
    <w:p w:rsidR="00042C71" w:rsidRDefault="00EE340A" w:rsidP="00042C71">
      <w:pPr>
        <w:numPr>
          <w:ilvl w:val="1"/>
          <w:numId w:val="1"/>
        </w:numPr>
        <w:tabs>
          <w:tab w:val="left" w:pos="993"/>
        </w:tabs>
        <w:spacing w:before="120" w:after="120" w:line="276" w:lineRule="auto"/>
        <w:jc w:val="both"/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>Organizacijska struktura</w:t>
      </w:r>
    </w:p>
    <w:p w:rsidR="00BB6034" w:rsidRPr="00042C71" w:rsidRDefault="00BB6034" w:rsidP="00BB6034">
      <w:pPr>
        <w:tabs>
          <w:tab w:val="left" w:pos="993"/>
        </w:tabs>
        <w:spacing w:before="120" w:after="120" w:line="276" w:lineRule="auto"/>
        <w:ind w:left="720"/>
        <w:jc w:val="both"/>
        <w:rPr>
          <w:rFonts w:ascii="Calibri" w:hAnsi="Calibri"/>
          <w:b/>
          <w:color w:val="365F91"/>
        </w:rPr>
      </w:pPr>
    </w:p>
    <w:p w:rsidR="00EE340A" w:rsidRDefault="00EE340A" w:rsidP="00EE340A"/>
    <w:p w:rsidR="00EE340A" w:rsidRDefault="00042C71" w:rsidP="00EE340A">
      <w:r>
        <w:rPr>
          <w:noProof/>
        </w:rPr>
        <w:drawing>
          <wp:inline distT="0" distB="0" distL="0" distR="0" wp14:anchorId="6638FA40">
            <wp:extent cx="6218555" cy="3560445"/>
            <wp:effectExtent l="0" t="0" r="0" b="190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356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/>
    <w:p w:rsidR="00EE340A" w:rsidRDefault="00EE340A" w:rsidP="00EE340A">
      <w:pPr>
        <w:sectPr w:rsidR="00EE340A" w:rsidSect="007723D6">
          <w:footerReference w:type="defaul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E340A" w:rsidRPr="00FF61D2" w:rsidRDefault="00EE340A" w:rsidP="00EE340A">
      <w:pPr>
        <w:numPr>
          <w:ilvl w:val="1"/>
          <w:numId w:val="2"/>
        </w:numPr>
        <w:tabs>
          <w:tab w:val="left" w:pos="993"/>
        </w:tabs>
        <w:spacing w:before="120" w:after="120" w:line="276" w:lineRule="auto"/>
        <w:jc w:val="both"/>
        <w:rPr>
          <w:rFonts w:ascii="Calibri" w:hAnsi="Calibri"/>
          <w:b/>
          <w:color w:val="365F91"/>
        </w:rPr>
      </w:pPr>
      <w:r w:rsidRPr="00FF61D2">
        <w:rPr>
          <w:rFonts w:ascii="Calibri" w:hAnsi="Calibri"/>
          <w:b/>
          <w:color w:val="365F91"/>
        </w:rPr>
        <w:lastRenderedPageBreak/>
        <w:t>Ljudski potencijali po ustrojstvenim jedinicama</w:t>
      </w:r>
    </w:p>
    <w:p w:rsidR="00EE340A" w:rsidRDefault="00EE340A" w:rsidP="00EE340A"/>
    <w:p w:rsidR="00EE340A" w:rsidRDefault="00CC2BF9" w:rsidP="00EE340A">
      <w:pPr>
        <w:sectPr w:rsidR="00EE340A" w:rsidSect="00024BBB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CC2BF9">
        <w:rPr>
          <w:noProof/>
        </w:rPr>
        <w:drawing>
          <wp:inline distT="0" distB="0" distL="0" distR="0">
            <wp:extent cx="8229600" cy="4457406"/>
            <wp:effectExtent l="0" t="0" r="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45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0A" w:rsidRDefault="00EE340A" w:rsidP="00422FD1">
      <w:pPr>
        <w:pStyle w:val="Naslov1"/>
        <w:numPr>
          <w:ilvl w:val="0"/>
          <w:numId w:val="1"/>
        </w:numPr>
        <w:spacing w:before="0" w:after="120" w:line="240" w:lineRule="auto"/>
        <w:ind w:left="425" w:hanging="357"/>
        <w:rPr>
          <w:rFonts w:ascii="Calibri" w:hAnsi="Calibri"/>
        </w:rPr>
      </w:pPr>
      <w:r w:rsidRPr="00FF61D2">
        <w:rPr>
          <w:rFonts w:ascii="Calibri" w:hAnsi="Calibri"/>
        </w:rPr>
        <w:lastRenderedPageBreak/>
        <w:t>Kontekst</w:t>
      </w:r>
    </w:p>
    <w:p w:rsidR="00047F2E" w:rsidRPr="00047F2E" w:rsidRDefault="00047F2E" w:rsidP="00047F2E">
      <w:pPr>
        <w:rPr>
          <w:lang w:eastAsia="zh-CN"/>
        </w:rPr>
      </w:pPr>
    </w:p>
    <w:p w:rsidR="00692128" w:rsidRPr="00692128" w:rsidRDefault="00692128" w:rsidP="0069212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92128">
        <w:rPr>
          <w:rFonts w:ascii="Calibri" w:hAnsi="Calibri" w:cs="Calibri"/>
          <w:sz w:val="22"/>
          <w:szCs w:val="22"/>
        </w:rPr>
        <w:t>Prometna povezanost svih dijelova Hrvatske i razvijanje povezane infrastrukture ključni su za hrvatsko gospodarstvo i kvalitetu života građana. U skladu s prometnom politikom Europske unije i globalnim trendovima, prometni sustav Republike Hrvatske bit će potrebno razvijati po modelu koji omogućava održivi razvoj prometnog sustava uz energetsku učinkovitost, vođenje brige o okolišu uz maksimalnu sigurnost svih sudionika u prometu. U skladu s Europskim zelenim planom, izazovi, investicije i ulaganje te razvojne potrebe bit će vezani za smanjenje emisija stakleničkih plinova koje uzrokuje promet. Prioriteti provedbe politika u području prometa imaju za cilj razvoj održivog prometa te poticanje razvoja pametnih rješenja u prometnom sustavu.</w:t>
      </w:r>
    </w:p>
    <w:p w:rsidR="00692128" w:rsidRPr="00692128" w:rsidRDefault="00692128" w:rsidP="0069212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92128">
        <w:rPr>
          <w:rFonts w:ascii="Calibri" w:hAnsi="Calibri" w:cs="Calibri"/>
          <w:sz w:val="22"/>
          <w:szCs w:val="22"/>
        </w:rPr>
        <w:t xml:space="preserve">Prometna mreža je neujednačena, s vrlo nerazvijenom željezničkom infrastrukturom te nema odgovarajuće infrastrukture za javni gradski, prigradski i međugradski promet, dok su u pomorskom sektoru potrebna ulaganja u izgradnju novih luka te rekonstrukciju ili premještanje postojećih putničkih i trajektnih luka radi daljnjeg povećanja kapaciteta obalnog linijskog prijevoza i poboljšanja komunikacije s otocima. Nužno je razviti kvalitetnu, održivu i prilagodljivu infrastrukturu, sa usvajanjem čistih i ekološki ispravnih tehnologija. Potrebno je značajno povećati pristup informacijskim i komunikacijskim tehnologijama, unaprijediti cestovnu sigurnost, prije svega proširivanjem dosega javnog prijevoza te spriječiti i značajno umanjiti zagađenja morskih resursa svih vrsta, uključujući otpad </w:t>
      </w:r>
      <w:r w:rsidR="00763B9B">
        <w:rPr>
          <w:rFonts w:ascii="Calibri" w:hAnsi="Calibri" w:cs="Calibri"/>
          <w:sz w:val="22"/>
          <w:szCs w:val="22"/>
        </w:rPr>
        <w:t xml:space="preserve">koji onečišćuje </w:t>
      </w:r>
      <w:proofErr w:type="spellStart"/>
      <w:r w:rsidR="00763B9B">
        <w:rPr>
          <w:rFonts w:ascii="Calibri" w:hAnsi="Calibri" w:cs="Calibri"/>
          <w:sz w:val="22"/>
          <w:szCs w:val="22"/>
        </w:rPr>
        <w:t>mor</w:t>
      </w:r>
      <w:proofErr w:type="spellEnd"/>
      <w:r w:rsidR="00763B9B">
        <w:rPr>
          <w:rFonts w:ascii="Calibri" w:hAnsi="Calibri" w:cs="Calibri"/>
          <w:sz w:val="22"/>
          <w:szCs w:val="22"/>
        </w:rPr>
        <w:t xml:space="preserve"> i rijeke.</w:t>
      </w:r>
    </w:p>
    <w:p w:rsidR="00692128" w:rsidRDefault="000A3FCC" w:rsidP="00692128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Slijedom svega navedenog i tijekom 2024. godine</w:t>
      </w:r>
      <w:r w:rsidR="00CF45A0">
        <w:rPr>
          <w:rFonts w:ascii="Calibri" w:hAnsi="Calibri" w:cs="Calibri"/>
          <w:sz w:val="22"/>
          <w:szCs w:val="22"/>
        </w:rPr>
        <w:t xml:space="preserve"> nastavilo se </w:t>
      </w:r>
      <w:r>
        <w:rPr>
          <w:rFonts w:ascii="Calibri" w:hAnsi="Calibri" w:cs="Calibri"/>
          <w:sz w:val="22"/>
          <w:szCs w:val="22"/>
        </w:rPr>
        <w:t>radi</w:t>
      </w:r>
      <w:r w:rsidR="00CF45A0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na</w:t>
      </w:r>
      <w:r w:rsidR="00CF45A0">
        <w:rPr>
          <w:rFonts w:ascii="Calibri" w:hAnsi="Calibri" w:cs="Calibri"/>
          <w:sz w:val="22"/>
          <w:szCs w:val="22"/>
        </w:rPr>
        <w:t xml:space="preserve"> važnim</w:t>
      </w:r>
      <w:r>
        <w:rPr>
          <w:rFonts w:ascii="Calibri" w:hAnsi="Calibri" w:cs="Calibri"/>
          <w:sz w:val="22"/>
          <w:szCs w:val="22"/>
        </w:rPr>
        <w:t xml:space="preserve"> </w:t>
      </w:r>
      <w:r w:rsidR="00692128" w:rsidRPr="00692128">
        <w:rPr>
          <w:rFonts w:ascii="Calibri" w:hAnsi="Calibri" w:cs="Calibri"/>
          <w:sz w:val="22"/>
          <w:szCs w:val="22"/>
        </w:rPr>
        <w:t>cestovni</w:t>
      </w:r>
      <w:r>
        <w:rPr>
          <w:rFonts w:ascii="Calibri" w:hAnsi="Calibri" w:cs="Calibri"/>
          <w:sz w:val="22"/>
          <w:szCs w:val="22"/>
        </w:rPr>
        <w:t>m projek</w:t>
      </w:r>
      <w:r w:rsidR="00692128" w:rsidRPr="0069212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im</w:t>
      </w:r>
      <w:r w:rsidR="00692128" w:rsidRPr="00692128">
        <w:rPr>
          <w:rFonts w:ascii="Calibri" w:hAnsi="Calibri" w:cs="Calibri"/>
          <w:sz w:val="22"/>
          <w:szCs w:val="22"/>
        </w:rPr>
        <w:t>a s naglaskom na kapitalne projekte – izgradnj</w:t>
      </w:r>
      <w:r>
        <w:rPr>
          <w:rFonts w:ascii="Calibri" w:hAnsi="Calibri" w:cs="Calibri"/>
          <w:sz w:val="22"/>
          <w:szCs w:val="22"/>
        </w:rPr>
        <w:t>i</w:t>
      </w:r>
      <w:r w:rsidR="00692128" w:rsidRPr="00692128">
        <w:rPr>
          <w:rFonts w:ascii="Calibri" w:hAnsi="Calibri" w:cs="Calibri"/>
          <w:sz w:val="22"/>
          <w:szCs w:val="22"/>
        </w:rPr>
        <w:t xml:space="preserve"> brzih cesta, obilaznica te dionica na Jadransko-jonskom koridoru. </w:t>
      </w:r>
      <w:r w:rsidR="005B30A0">
        <w:rPr>
          <w:rFonts w:ascii="Calibri" w:hAnsi="Calibri" w:cs="Calibri"/>
          <w:sz w:val="22"/>
          <w:szCs w:val="22"/>
        </w:rPr>
        <w:t>Ministarstvo je sklopilo</w:t>
      </w:r>
      <w:r w:rsidR="005B30A0" w:rsidRPr="005B30A0">
        <w:rPr>
          <w:rFonts w:ascii="Calibri" w:hAnsi="Calibri" w:cs="Calibri"/>
          <w:sz w:val="22"/>
          <w:szCs w:val="22"/>
        </w:rPr>
        <w:t xml:space="preserve"> ugovor o implementaciji </w:t>
      </w:r>
      <w:r w:rsidR="005B30A0">
        <w:rPr>
          <w:rFonts w:ascii="Calibri" w:hAnsi="Calibri" w:cs="Calibri"/>
          <w:sz w:val="22"/>
          <w:szCs w:val="22"/>
        </w:rPr>
        <w:t>novog sustava naplate cestarine kojim se uvodi elektronička naplata</w:t>
      </w:r>
      <w:r w:rsidR="00692128" w:rsidRPr="00692128">
        <w:rPr>
          <w:rFonts w:ascii="Calibri" w:hAnsi="Calibri" w:cs="Calibri"/>
          <w:sz w:val="22"/>
          <w:szCs w:val="22"/>
        </w:rPr>
        <w:t xml:space="preserve"> cestarine na autocestama diljem Hrvatske, bez zaustavljanja vozila i s beskontaktnim načinima plaćanja, što će skratiti vrijeme putovanja. </w:t>
      </w:r>
      <w:r w:rsidR="005B30A0">
        <w:rPr>
          <w:rFonts w:ascii="Calibri" w:hAnsi="Calibri" w:cs="Calibri"/>
          <w:sz w:val="22"/>
          <w:szCs w:val="22"/>
        </w:rPr>
        <w:t>Z</w:t>
      </w:r>
      <w:r w:rsidR="00692128" w:rsidRPr="00692128">
        <w:rPr>
          <w:rFonts w:ascii="Calibri" w:hAnsi="Calibri" w:cs="Calibri"/>
          <w:sz w:val="22"/>
          <w:szCs w:val="22"/>
        </w:rPr>
        <w:t xml:space="preserve">načajna sredstva </w:t>
      </w:r>
      <w:r w:rsidR="005B30A0">
        <w:rPr>
          <w:rFonts w:ascii="Calibri" w:hAnsi="Calibri" w:cs="Calibri"/>
          <w:sz w:val="22"/>
          <w:szCs w:val="22"/>
        </w:rPr>
        <w:t>uložena su</w:t>
      </w:r>
      <w:r w:rsidR="00692128" w:rsidRPr="00692128">
        <w:rPr>
          <w:rFonts w:ascii="Calibri" w:hAnsi="Calibri" w:cs="Calibri"/>
          <w:sz w:val="22"/>
          <w:szCs w:val="22"/>
        </w:rPr>
        <w:t xml:space="preserve"> u izgradnju nove te u obnovu i rekonstrukciju postojeće željezničke mreže, kao i na nastavak nabave novih vlak</w:t>
      </w:r>
      <w:r w:rsidR="00C622F7">
        <w:rPr>
          <w:rFonts w:ascii="Calibri" w:hAnsi="Calibri" w:cs="Calibri"/>
          <w:sz w:val="22"/>
          <w:szCs w:val="22"/>
        </w:rPr>
        <w:t>ova (niskopodnih i baterijskih), a sve s ciljem modernizacije željeznice.</w:t>
      </w:r>
    </w:p>
    <w:p w:rsidR="002E505A" w:rsidRPr="004200BE" w:rsidRDefault="00342C05" w:rsidP="004200BE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Ulagalo se </w:t>
      </w:r>
      <w:r w:rsidR="004200BE" w:rsidRPr="004200BE">
        <w:rPr>
          <w:rFonts w:ascii="Calibri" w:hAnsi="Calibri" w:cs="Calibri"/>
          <w:sz w:val="22"/>
          <w:szCs w:val="22"/>
        </w:rPr>
        <w:t>u kapitalne infrastru</w:t>
      </w:r>
      <w:r w:rsidR="00EE7EA8">
        <w:rPr>
          <w:rFonts w:ascii="Calibri" w:hAnsi="Calibri" w:cs="Calibri"/>
          <w:sz w:val="22"/>
          <w:szCs w:val="22"/>
        </w:rPr>
        <w:t>kturne projekte lučkog sustava, o</w:t>
      </w:r>
      <w:r w:rsidR="004200BE" w:rsidRPr="004200BE">
        <w:rPr>
          <w:rFonts w:ascii="Calibri" w:hAnsi="Calibri" w:cs="Calibri"/>
          <w:sz w:val="22"/>
          <w:szCs w:val="22"/>
        </w:rPr>
        <w:t xml:space="preserve">sigurala su se sredstva za nabavku nove flote brodova, za nastavak rekonstrukcije i izgradnje lučkih infrastruktura i pristupnih cesta na svim otocima, u koje će se nastaviti ulagati i povezivati ih s kopnom. </w:t>
      </w:r>
    </w:p>
    <w:p w:rsidR="004200BE" w:rsidRPr="004200BE" w:rsidRDefault="004200BE" w:rsidP="004200BE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4200BE">
        <w:rPr>
          <w:rFonts w:ascii="Calibri" w:hAnsi="Calibri" w:cs="Calibri"/>
          <w:sz w:val="22"/>
          <w:szCs w:val="22"/>
        </w:rPr>
        <w:t>Osigurani su preduvjeti za učinkovitu zaštitu morskog okoliša i obalnog područja od iznenadnih onečišćenja mora s pomorskih objekata, provedba mjera za smanjenje šteta u morskom okolišu i obalnom području, zaštite ljudskog zdravlja, te sprečavanja ometanja pomorske djelatnosti i drugih zakonitih uporaba mora i podmorja.</w:t>
      </w:r>
    </w:p>
    <w:p w:rsidR="004200BE" w:rsidRPr="00D851E6" w:rsidRDefault="004200BE" w:rsidP="004200BE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4200BE">
        <w:rPr>
          <w:rFonts w:ascii="Calibri" w:hAnsi="Calibri" w:cs="Calibri"/>
          <w:sz w:val="22"/>
          <w:szCs w:val="22"/>
        </w:rPr>
        <w:t>Proračunskim sredstvima u 202</w:t>
      </w:r>
      <w:r w:rsidR="00672627">
        <w:rPr>
          <w:rFonts w:ascii="Calibri" w:hAnsi="Calibri" w:cs="Calibri"/>
          <w:sz w:val="22"/>
          <w:szCs w:val="22"/>
        </w:rPr>
        <w:t>4</w:t>
      </w:r>
      <w:r w:rsidRPr="004200BE">
        <w:rPr>
          <w:rFonts w:ascii="Calibri" w:hAnsi="Calibri" w:cs="Calibri"/>
          <w:sz w:val="22"/>
          <w:szCs w:val="22"/>
        </w:rPr>
        <w:t>. godini podržane su mjere na aerodromima, kojima se utjecalo na poboljšanje aerodromske infrastrukture i povećanje sigurnosti i zaštite aerodroma u Republici Hrvatskoj. Ulagalo se u razvoj elektroničkih komunikacija i poštanskih usluga jer se time postiže sinergijski učinak u svim segmentima razvoja komunikacijske infrastrukture i usluga u Republici Hrvatskoj.</w:t>
      </w:r>
    </w:p>
    <w:p w:rsidR="00EE340A" w:rsidRDefault="00EE340A" w:rsidP="00EE340A">
      <w:pPr>
        <w:pStyle w:val="Naslov1"/>
        <w:numPr>
          <w:ilvl w:val="0"/>
          <w:numId w:val="1"/>
        </w:numPr>
        <w:spacing w:before="360" w:after="120" w:line="240" w:lineRule="auto"/>
        <w:ind w:left="426"/>
        <w:rPr>
          <w:rFonts w:ascii="Calibri" w:hAnsi="Calibri"/>
        </w:rPr>
      </w:pPr>
      <w:bookmarkStart w:id="2" w:name="_Toc62805451"/>
      <w:r w:rsidRPr="00FF61D2">
        <w:rPr>
          <w:rFonts w:ascii="Calibri" w:hAnsi="Calibri"/>
        </w:rPr>
        <w:lastRenderedPageBreak/>
        <w:t>Ostvarenje planiranih mjera i aktivnosti po ustrojstvenim jedinicama</w:t>
      </w:r>
      <w:bookmarkEnd w:id="2"/>
    </w:p>
    <w:p w:rsidR="00047F2E" w:rsidRPr="00047F2E" w:rsidRDefault="00047F2E" w:rsidP="00047F2E">
      <w:pPr>
        <w:rPr>
          <w:lang w:eastAsia="zh-CN"/>
        </w:rPr>
      </w:pPr>
    </w:p>
    <w:p w:rsidR="00EE340A" w:rsidRDefault="00EE340A" w:rsidP="00EE340A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3A1DF1">
        <w:rPr>
          <w:rFonts w:ascii="Calibri" w:hAnsi="Calibri"/>
          <w:sz w:val="22"/>
          <w:szCs w:val="22"/>
        </w:rPr>
        <w:t>Nakon stupanja na snagu Zakona o sustavu strateškog planiranja i upravljanja razvojem Republike Hrvatske (</w:t>
      </w:r>
      <w:r>
        <w:rPr>
          <w:rFonts w:ascii="Calibri" w:hAnsi="Calibri"/>
          <w:sz w:val="22"/>
          <w:szCs w:val="22"/>
        </w:rPr>
        <w:t xml:space="preserve">NN </w:t>
      </w:r>
      <w:r w:rsidRPr="003A1DF1">
        <w:rPr>
          <w:rFonts w:ascii="Calibri" w:hAnsi="Calibri"/>
          <w:sz w:val="22"/>
          <w:szCs w:val="22"/>
        </w:rPr>
        <w:t>123/17) i Uredbe o smjernicama za izradu akata strateškog planiranja od nacionalnog značaja i od značaja za jedinice lokalne i područne (regionalne) samouprave (</w:t>
      </w:r>
      <w:r>
        <w:rPr>
          <w:rFonts w:ascii="Calibri" w:hAnsi="Calibri"/>
          <w:sz w:val="22"/>
          <w:szCs w:val="22"/>
        </w:rPr>
        <w:t>NN</w:t>
      </w:r>
      <w:r w:rsidRPr="003A1DF1">
        <w:rPr>
          <w:rFonts w:ascii="Calibri" w:hAnsi="Calibri"/>
          <w:sz w:val="22"/>
          <w:szCs w:val="22"/>
        </w:rPr>
        <w:t xml:space="preserve"> 89/18), </w:t>
      </w:r>
      <w:r>
        <w:rPr>
          <w:rFonts w:ascii="Calibri" w:hAnsi="Calibri"/>
          <w:sz w:val="22"/>
          <w:szCs w:val="22"/>
        </w:rPr>
        <w:t xml:space="preserve">Ministarstvo je izradilo Provedbeni program za razdoblje </w:t>
      </w:r>
      <w:r w:rsidRPr="003A1DF1">
        <w:rPr>
          <w:rFonts w:ascii="Calibri" w:hAnsi="Calibri"/>
          <w:sz w:val="22"/>
          <w:szCs w:val="22"/>
        </w:rPr>
        <w:t>2021. – 2024.</w:t>
      </w:r>
      <w:r>
        <w:rPr>
          <w:rFonts w:ascii="Calibri" w:hAnsi="Calibri"/>
          <w:sz w:val="22"/>
          <w:szCs w:val="22"/>
        </w:rPr>
        <w:t xml:space="preserve"> godine. U Provedbenom programu su, kao glavni elementi, definirane mjere </w:t>
      </w:r>
      <w:r w:rsidRPr="003A1DF1">
        <w:rPr>
          <w:rFonts w:ascii="Calibri" w:hAnsi="Calibri"/>
          <w:sz w:val="22"/>
          <w:szCs w:val="22"/>
        </w:rPr>
        <w:t xml:space="preserve">za provedbu ciljeva koji su </w:t>
      </w:r>
      <w:r>
        <w:rPr>
          <w:rFonts w:ascii="Calibri" w:hAnsi="Calibri"/>
          <w:sz w:val="22"/>
          <w:szCs w:val="22"/>
        </w:rPr>
        <w:t>utvrđeni</w:t>
      </w:r>
      <w:r w:rsidRPr="003A1DF1">
        <w:rPr>
          <w:rFonts w:ascii="Calibri" w:hAnsi="Calibri"/>
          <w:sz w:val="22"/>
          <w:szCs w:val="22"/>
        </w:rPr>
        <w:t xml:space="preserve"> u Programu Vlade </w:t>
      </w:r>
      <w:r>
        <w:rPr>
          <w:rFonts w:ascii="Calibri" w:hAnsi="Calibri"/>
          <w:sz w:val="22"/>
          <w:szCs w:val="22"/>
        </w:rPr>
        <w:t xml:space="preserve">Republike Hrvatske 2020.-2024. godine </w:t>
      </w:r>
      <w:r w:rsidRPr="003A1DF1">
        <w:rPr>
          <w:rFonts w:ascii="Calibri" w:hAnsi="Calibri"/>
          <w:sz w:val="22"/>
          <w:szCs w:val="22"/>
        </w:rPr>
        <w:t>i Strategiji prometnog razvoja Republike Hrvatske 2017. - 2030.</w:t>
      </w:r>
      <w:r>
        <w:rPr>
          <w:rFonts w:ascii="Calibri" w:hAnsi="Calibri"/>
          <w:sz w:val="22"/>
          <w:szCs w:val="22"/>
        </w:rPr>
        <w:t xml:space="preserve"> godine. Riječ je </w:t>
      </w:r>
      <w:r w:rsidRPr="004D61F3">
        <w:rPr>
          <w:rFonts w:ascii="Calibri" w:hAnsi="Calibri"/>
          <w:sz w:val="22"/>
          <w:szCs w:val="22"/>
        </w:rPr>
        <w:t>53 vertikalne i 2 horizontalne mjere koje su kroz Godišnji plan rada razrađene po aktivnostima svakog dionika.</w:t>
      </w:r>
    </w:p>
    <w:p w:rsidR="00EE340A" w:rsidRDefault="00EE340A" w:rsidP="00EE340A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A64DFF">
        <w:rPr>
          <w:rFonts w:ascii="Calibri" w:hAnsi="Calibri"/>
          <w:sz w:val="22"/>
          <w:szCs w:val="22"/>
        </w:rPr>
        <w:t xml:space="preserve">Godišnji izvještaj o radu je upravljačko-izvještajni akt koji sadrži podatke o izvršenju </w:t>
      </w:r>
      <w:r>
        <w:rPr>
          <w:rFonts w:ascii="Calibri" w:hAnsi="Calibri"/>
          <w:sz w:val="22"/>
          <w:szCs w:val="22"/>
        </w:rPr>
        <w:t xml:space="preserve">planiranih </w:t>
      </w:r>
      <w:r w:rsidRPr="00A64DFF">
        <w:rPr>
          <w:rFonts w:ascii="Calibri" w:hAnsi="Calibri"/>
          <w:sz w:val="22"/>
          <w:szCs w:val="22"/>
        </w:rPr>
        <w:t>aktivnosti te utrošku proračuna i ostalih resursa iz godišnjeg plana rada u izvještajnom razdoblju.</w:t>
      </w:r>
      <w:r>
        <w:rPr>
          <w:rFonts w:ascii="Calibri" w:hAnsi="Calibri"/>
          <w:sz w:val="22"/>
          <w:szCs w:val="22"/>
        </w:rPr>
        <w:t xml:space="preserve"> Izrađen je sukladno </w:t>
      </w:r>
      <w:r w:rsidRPr="004435F2">
        <w:rPr>
          <w:rFonts w:ascii="Calibri" w:hAnsi="Calibri"/>
          <w:sz w:val="22"/>
          <w:szCs w:val="22"/>
        </w:rPr>
        <w:t>Uputama za izradu godišnjeg izvještaja o radu</w:t>
      </w:r>
      <w:r w:rsidRPr="00A64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Ministarstva pravosuđa i uprave</w:t>
      </w:r>
      <w:r w:rsidR="000E2A04">
        <w:rPr>
          <w:rFonts w:ascii="Calibri" w:hAnsi="Calibri"/>
          <w:sz w:val="22"/>
          <w:szCs w:val="22"/>
        </w:rPr>
        <w:t xml:space="preserve"> </w:t>
      </w:r>
      <w:r w:rsidR="000E2A04" w:rsidRPr="000E2A04">
        <w:rPr>
          <w:rFonts w:ascii="Calibri" w:hAnsi="Calibri"/>
          <w:sz w:val="22"/>
          <w:szCs w:val="22"/>
        </w:rPr>
        <w:t>(verzija: 1.0, ožu</w:t>
      </w:r>
      <w:r w:rsidR="000E2A04">
        <w:rPr>
          <w:rFonts w:ascii="Calibri" w:hAnsi="Calibri"/>
          <w:sz w:val="22"/>
          <w:szCs w:val="22"/>
        </w:rPr>
        <w:t>jak 2022.)</w:t>
      </w:r>
      <w:r>
        <w:rPr>
          <w:rFonts w:ascii="Calibri" w:hAnsi="Calibri"/>
          <w:sz w:val="22"/>
          <w:szCs w:val="22"/>
        </w:rPr>
        <w:t>.</w:t>
      </w:r>
    </w:p>
    <w:p w:rsidR="00EE340A" w:rsidRPr="00A64DFF" w:rsidRDefault="00EE340A" w:rsidP="00EE340A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nastavku se daje tablični pregled Godišnjeg izvještaja o radu po ustrojstvenim jedinicama, a isti sadrži sljedeće elemente:</w:t>
      </w:r>
    </w:p>
    <w:p w:rsidR="00EE340A" w:rsidRDefault="00EE340A" w:rsidP="00EE340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A64DFF">
        <w:rPr>
          <w:rFonts w:ascii="Calibri" w:hAnsi="Calibri"/>
          <w:sz w:val="22"/>
          <w:szCs w:val="22"/>
        </w:rPr>
        <w:t>nazive mjera definiranih u Provedbenom programu Ministarstva, svrhu</w:t>
      </w:r>
      <w:r>
        <w:rPr>
          <w:rFonts w:ascii="Calibri" w:hAnsi="Calibri"/>
          <w:sz w:val="22"/>
          <w:szCs w:val="22"/>
        </w:rPr>
        <w:t xml:space="preserve"> provedbe svake pojedine mjere, </w:t>
      </w:r>
      <w:r w:rsidRPr="00A64DFF">
        <w:rPr>
          <w:rFonts w:ascii="Calibri" w:hAnsi="Calibri"/>
          <w:sz w:val="22"/>
          <w:szCs w:val="22"/>
        </w:rPr>
        <w:t>nadležnost za provedbu mjere, opis statusa provedbe mjere za izvještajno razdoblje, pokazatelje rezultata mjere te početne, ciljane i ostvarene vrijednosti pokazatelja rezultata</w:t>
      </w:r>
    </w:p>
    <w:p w:rsidR="00EE340A" w:rsidRDefault="00EE340A" w:rsidP="00EE340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CA368E">
        <w:rPr>
          <w:rFonts w:ascii="Calibri" w:hAnsi="Calibri"/>
          <w:sz w:val="22"/>
          <w:szCs w:val="22"/>
        </w:rPr>
        <w:t>aktivnosti koje su se provele u cilju realizacije planiranih mjera</w:t>
      </w:r>
    </w:p>
    <w:p w:rsidR="00EE340A" w:rsidRDefault="00EE340A" w:rsidP="00EE340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CA368E">
        <w:rPr>
          <w:rFonts w:ascii="Calibri" w:hAnsi="Calibri"/>
          <w:sz w:val="22"/>
          <w:szCs w:val="22"/>
        </w:rPr>
        <w:t>nadležnost za provedbu aktivnosti</w:t>
      </w:r>
    </w:p>
    <w:p w:rsidR="00EE340A" w:rsidRDefault="00EE340A" w:rsidP="00EE340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CA368E">
        <w:rPr>
          <w:rFonts w:ascii="Calibri" w:hAnsi="Calibri"/>
          <w:sz w:val="22"/>
          <w:szCs w:val="22"/>
        </w:rPr>
        <w:t>rok za provedbu aktivnosti</w:t>
      </w:r>
    </w:p>
    <w:p w:rsidR="00EE340A" w:rsidRDefault="00EE340A" w:rsidP="00EE340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CA368E">
        <w:rPr>
          <w:rFonts w:ascii="Calibri" w:hAnsi="Calibri"/>
          <w:sz w:val="22"/>
          <w:szCs w:val="22"/>
        </w:rPr>
        <w:t>izvor financiranja (šifru aktivnosti/projekta iz Financijskog plana Ministarstva na kojoj su osigurana sredstva za provedbu aktivnosti)</w:t>
      </w:r>
    </w:p>
    <w:p w:rsidR="00EE340A" w:rsidRDefault="00EE340A" w:rsidP="00EE340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CA368E">
        <w:rPr>
          <w:rFonts w:ascii="Calibri" w:hAnsi="Calibri"/>
          <w:sz w:val="22"/>
          <w:szCs w:val="22"/>
        </w:rPr>
        <w:t>iznos planiranih sredstava u Financijskom planu Ministarstva osiguranih za provedbu aktivnosti</w:t>
      </w:r>
    </w:p>
    <w:p w:rsidR="00EE340A" w:rsidRDefault="00EE340A" w:rsidP="00EE340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CA368E">
        <w:rPr>
          <w:rFonts w:ascii="Calibri" w:hAnsi="Calibri"/>
          <w:sz w:val="22"/>
          <w:szCs w:val="22"/>
        </w:rPr>
        <w:t xml:space="preserve">iznos ostvarenih sredstava u Financijskom planu Ministarstva </w:t>
      </w:r>
    </w:p>
    <w:p w:rsidR="00EE340A" w:rsidRDefault="00EE340A" w:rsidP="00EE340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CA368E">
        <w:rPr>
          <w:rFonts w:ascii="Calibri" w:hAnsi="Calibri"/>
          <w:sz w:val="22"/>
          <w:szCs w:val="22"/>
        </w:rPr>
        <w:t>ostvarenje aktivnosti u postotku</w:t>
      </w:r>
    </w:p>
    <w:p w:rsidR="00EE340A" w:rsidRPr="00CA368E" w:rsidRDefault="00EE340A" w:rsidP="00295430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CA368E">
        <w:rPr>
          <w:rFonts w:ascii="Calibri" w:hAnsi="Calibri"/>
          <w:sz w:val="22"/>
          <w:szCs w:val="22"/>
        </w:rPr>
        <w:t>napomene za obrazloženje aktivnosti čiji je postotak ostvarenja ispod 100%</w:t>
      </w:r>
    </w:p>
    <w:p w:rsidR="00EE340A" w:rsidRDefault="00EE340A" w:rsidP="00EE340A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 Izvršenja f</w:t>
      </w:r>
      <w:r w:rsidRPr="00F65E7C">
        <w:rPr>
          <w:rFonts w:ascii="Calibri" w:hAnsi="Calibri"/>
          <w:sz w:val="22"/>
          <w:szCs w:val="22"/>
        </w:rPr>
        <w:t>inanc</w:t>
      </w:r>
      <w:r>
        <w:rPr>
          <w:rFonts w:ascii="Calibri" w:hAnsi="Calibri"/>
          <w:sz w:val="22"/>
          <w:szCs w:val="22"/>
        </w:rPr>
        <w:t>ijskog plana Ministarstva za 202</w:t>
      </w:r>
      <w:r w:rsidR="003067F5">
        <w:rPr>
          <w:rFonts w:ascii="Calibri" w:hAnsi="Calibri"/>
          <w:sz w:val="22"/>
          <w:szCs w:val="22"/>
        </w:rPr>
        <w:t>4</w:t>
      </w:r>
      <w:r w:rsidRPr="00F65E7C">
        <w:rPr>
          <w:rFonts w:ascii="Calibri" w:hAnsi="Calibri"/>
          <w:sz w:val="22"/>
          <w:szCs w:val="22"/>
        </w:rPr>
        <w:t>.</w:t>
      </w:r>
      <w:r w:rsidRPr="004435F2">
        <w:rPr>
          <w:rFonts w:ascii="Calibri" w:hAnsi="Calibri"/>
          <w:sz w:val="22"/>
          <w:szCs w:val="22"/>
        </w:rPr>
        <w:t xml:space="preserve"> </w:t>
      </w:r>
      <w:r w:rsidRPr="00F65E7C">
        <w:rPr>
          <w:rFonts w:ascii="Calibri" w:hAnsi="Calibri"/>
          <w:sz w:val="22"/>
          <w:szCs w:val="22"/>
        </w:rPr>
        <w:t xml:space="preserve">godinu </w:t>
      </w:r>
      <w:r>
        <w:rPr>
          <w:rFonts w:ascii="Calibri" w:hAnsi="Calibri"/>
          <w:sz w:val="22"/>
          <w:szCs w:val="22"/>
        </w:rPr>
        <w:t>vidljiv je ukupan iznos utrošenih/ostvarenih</w:t>
      </w:r>
      <w:r w:rsidRPr="00F65E7C">
        <w:rPr>
          <w:rFonts w:ascii="Calibri" w:hAnsi="Calibri"/>
          <w:sz w:val="22"/>
          <w:szCs w:val="22"/>
        </w:rPr>
        <w:t xml:space="preserve"> sredstava</w:t>
      </w:r>
      <w:r w:rsidR="003067F5">
        <w:rPr>
          <w:rFonts w:ascii="Calibri" w:hAnsi="Calibri"/>
          <w:sz w:val="22"/>
          <w:szCs w:val="22"/>
        </w:rPr>
        <w:t xml:space="preserve"> u 2024</w:t>
      </w:r>
      <w:r>
        <w:rPr>
          <w:rFonts w:ascii="Calibri" w:hAnsi="Calibri"/>
          <w:sz w:val="22"/>
          <w:szCs w:val="22"/>
        </w:rPr>
        <w:t>. godini i iznosi 1</w:t>
      </w:r>
      <w:r w:rsidRPr="00F65E7C">
        <w:rPr>
          <w:rFonts w:ascii="Calibri" w:hAnsi="Calibri"/>
          <w:sz w:val="22"/>
          <w:szCs w:val="22"/>
        </w:rPr>
        <w:t>.</w:t>
      </w:r>
      <w:r w:rsidR="003067F5">
        <w:rPr>
          <w:rFonts w:ascii="Calibri" w:hAnsi="Calibri"/>
          <w:sz w:val="22"/>
          <w:szCs w:val="22"/>
        </w:rPr>
        <w:t>22</w:t>
      </w:r>
      <w:r>
        <w:rPr>
          <w:rFonts w:ascii="Calibri" w:hAnsi="Calibri"/>
          <w:sz w:val="22"/>
          <w:szCs w:val="22"/>
        </w:rPr>
        <w:t>5</w:t>
      </w:r>
      <w:r w:rsidRPr="00F65E7C">
        <w:rPr>
          <w:rFonts w:ascii="Calibri" w:hAnsi="Calibri"/>
          <w:sz w:val="22"/>
          <w:szCs w:val="22"/>
        </w:rPr>
        <w:t>.</w:t>
      </w:r>
      <w:r w:rsidR="00327834">
        <w:rPr>
          <w:rFonts w:ascii="Calibri" w:hAnsi="Calibri"/>
          <w:sz w:val="22"/>
          <w:szCs w:val="22"/>
        </w:rPr>
        <w:t>118</w:t>
      </w:r>
      <w:r w:rsidRPr="00F65E7C">
        <w:rPr>
          <w:rFonts w:ascii="Calibri" w:hAnsi="Calibri"/>
          <w:sz w:val="22"/>
          <w:szCs w:val="22"/>
        </w:rPr>
        <w:t>.</w:t>
      </w:r>
      <w:r w:rsidR="00327834">
        <w:rPr>
          <w:rFonts w:ascii="Calibri" w:hAnsi="Calibri"/>
          <w:sz w:val="22"/>
          <w:szCs w:val="22"/>
        </w:rPr>
        <w:t>349</w:t>
      </w:r>
      <w:r>
        <w:rPr>
          <w:rFonts w:ascii="Calibri" w:hAnsi="Calibri"/>
          <w:sz w:val="22"/>
          <w:szCs w:val="22"/>
        </w:rPr>
        <w:t xml:space="preserve"> eura (inde</w:t>
      </w:r>
      <w:r w:rsidR="003067F5">
        <w:rPr>
          <w:rFonts w:ascii="Calibri" w:hAnsi="Calibri"/>
          <w:sz w:val="22"/>
          <w:szCs w:val="22"/>
        </w:rPr>
        <w:t>ks izvršenja Ministarstva je 97,3</w:t>
      </w:r>
      <w:r>
        <w:rPr>
          <w:rFonts w:ascii="Calibri" w:hAnsi="Calibri"/>
          <w:sz w:val="22"/>
          <w:szCs w:val="22"/>
        </w:rPr>
        <w:t xml:space="preserve">3%). </w:t>
      </w:r>
      <w:r w:rsidRPr="00F65E7C">
        <w:rPr>
          <w:rFonts w:ascii="Calibri" w:hAnsi="Calibri"/>
          <w:sz w:val="22"/>
          <w:szCs w:val="22"/>
        </w:rPr>
        <w:t xml:space="preserve">Međutim, u tabličnom pregledu </w:t>
      </w:r>
      <w:r w:rsidRPr="00B670E9">
        <w:rPr>
          <w:rFonts w:ascii="Calibri" w:hAnsi="Calibri"/>
          <w:sz w:val="22"/>
          <w:szCs w:val="22"/>
        </w:rPr>
        <w:t>Godišnjeg izvještaja o radu za 202</w:t>
      </w:r>
      <w:r w:rsidR="003067F5" w:rsidRPr="00B670E9">
        <w:rPr>
          <w:rFonts w:ascii="Calibri" w:hAnsi="Calibri"/>
          <w:sz w:val="22"/>
          <w:szCs w:val="22"/>
        </w:rPr>
        <w:t>4</w:t>
      </w:r>
      <w:r w:rsidRPr="00B670E9">
        <w:rPr>
          <w:rFonts w:ascii="Calibri" w:hAnsi="Calibri"/>
          <w:sz w:val="22"/>
          <w:szCs w:val="22"/>
        </w:rPr>
        <w:t>. godinu ukupan iznos sredstava utrošenih za provedbu planiranih aktivnosti iznosi 1</w:t>
      </w:r>
      <w:r w:rsidR="00B670E9" w:rsidRPr="00B670E9">
        <w:rPr>
          <w:rFonts w:ascii="Calibri" w:hAnsi="Calibri"/>
          <w:sz w:val="22"/>
          <w:szCs w:val="22"/>
        </w:rPr>
        <w:t>.210</w:t>
      </w:r>
      <w:r w:rsidRPr="00B670E9">
        <w:rPr>
          <w:rFonts w:ascii="Calibri" w:hAnsi="Calibri"/>
          <w:sz w:val="22"/>
          <w:szCs w:val="22"/>
        </w:rPr>
        <w:t>.</w:t>
      </w:r>
      <w:r w:rsidR="00E95A75">
        <w:rPr>
          <w:rFonts w:ascii="Calibri" w:hAnsi="Calibri"/>
          <w:sz w:val="22"/>
          <w:szCs w:val="22"/>
        </w:rPr>
        <w:t>64</w:t>
      </w:r>
      <w:r w:rsidR="00B670E9" w:rsidRPr="00B670E9">
        <w:rPr>
          <w:rFonts w:ascii="Calibri" w:hAnsi="Calibri"/>
          <w:sz w:val="22"/>
          <w:szCs w:val="22"/>
        </w:rPr>
        <w:t>7</w:t>
      </w:r>
      <w:r w:rsidR="00E95A75">
        <w:rPr>
          <w:rFonts w:ascii="Calibri" w:hAnsi="Calibri"/>
          <w:sz w:val="22"/>
          <w:szCs w:val="22"/>
        </w:rPr>
        <w:t>.681</w:t>
      </w:r>
      <w:r>
        <w:rPr>
          <w:rFonts w:ascii="Calibri" w:hAnsi="Calibri"/>
          <w:sz w:val="22"/>
          <w:szCs w:val="22"/>
        </w:rPr>
        <w:t xml:space="preserve"> eur</w:t>
      </w:r>
      <w:r w:rsidR="00E95A75">
        <w:rPr>
          <w:rFonts w:ascii="Calibri" w:hAnsi="Calibri"/>
          <w:sz w:val="22"/>
          <w:szCs w:val="22"/>
        </w:rPr>
        <w:t>a</w:t>
      </w:r>
      <w:bookmarkStart w:id="3" w:name="_GoBack"/>
      <w:bookmarkEnd w:id="3"/>
      <w:r>
        <w:rPr>
          <w:rFonts w:ascii="Calibri" w:hAnsi="Calibri"/>
          <w:sz w:val="22"/>
          <w:szCs w:val="22"/>
        </w:rPr>
        <w:t>. Razlika u iznosu od 1</w:t>
      </w:r>
      <w:r w:rsidR="003067F5">
        <w:rPr>
          <w:rFonts w:ascii="Calibri" w:hAnsi="Calibri"/>
          <w:sz w:val="22"/>
          <w:szCs w:val="22"/>
        </w:rPr>
        <w:t>4</w:t>
      </w:r>
      <w:r w:rsidRPr="00F65E7C">
        <w:rPr>
          <w:rFonts w:ascii="Calibri" w:hAnsi="Calibri"/>
          <w:sz w:val="22"/>
          <w:szCs w:val="22"/>
        </w:rPr>
        <w:t>.</w:t>
      </w:r>
      <w:r w:rsidR="003067F5">
        <w:rPr>
          <w:rFonts w:ascii="Calibri" w:hAnsi="Calibri"/>
          <w:sz w:val="22"/>
          <w:szCs w:val="22"/>
        </w:rPr>
        <w:t>470</w:t>
      </w:r>
      <w:r w:rsidRPr="00F65E7C">
        <w:rPr>
          <w:rFonts w:ascii="Calibri" w:hAnsi="Calibri"/>
          <w:sz w:val="22"/>
          <w:szCs w:val="22"/>
        </w:rPr>
        <w:t>.</w:t>
      </w:r>
      <w:r w:rsidR="003067F5">
        <w:rPr>
          <w:rFonts w:ascii="Calibri" w:hAnsi="Calibri"/>
          <w:sz w:val="22"/>
          <w:szCs w:val="22"/>
        </w:rPr>
        <w:t>668</w:t>
      </w:r>
      <w:r>
        <w:rPr>
          <w:rFonts w:ascii="Calibri" w:hAnsi="Calibri"/>
          <w:sz w:val="22"/>
          <w:szCs w:val="22"/>
        </w:rPr>
        <w:t xml:space="preserve"> eura</w:t>
      </w:r>
      <w:r w:rsidRPr="00F65E7C">
        <w:rPr>
          <w:rFonts w:ascii="Calibri" w:hAnsi="Calibri"/>
          <w:sz w:val="22"/>
          <w:szCs w:val="22"/>
        </w:rPr>
        <w:t xml:space="preserve"> se odnosi na sredstva utrošena za provedbu aktivnosti </w:t>
      </w:r>
      <w:r>
        <w:rPr>
          <w:rFonts w:ascii="Calibri" w:hAnsi="Calibri"/>
          <w:sz w:val="22"/>
          <w:szCs w:val="22"/>
        </w:rPr>
        <w:t xml:space="preserve">unutar proračunske stavke </w:t>
      </w:r>
      <w:r w:rsidRPr="00F65E7C">
        <w:rPr>
          <w:rFonts w:ascii="Calibri" w:hAnsi="Calibri"/>
          <w:sz w:val="22"/>
          <w:szCs w:val="22"/>
        </w:rPr>
        <w:t xml:space="preserve">A570000 </w:t>
      </w:r>
      <w:r w:rsidRPr="00CA368E">
        <w:rPr>
          <w:rFonts w:ascii="Calibri" w:hAnsi="Calibri"/>
          <w:sz w:val="22"/>
          <w:szCs w:val="22"/>
        </w:rPr>
        <w:t>Administracija i upravljanje.</w:t>
      </w:r>
      <w:r>
        <w:rPr>
          <w:rFonts w:ascii="Calibri" w:hAnsi="Calibri"/>
          <w:sz w:val="22"/>
          <w:szCs w:val="22"/>
        </w:rPr>
        <w:t xml:space="preserve"> Sredstva za provedbu aktivnosti </w:t>
      </w:r>
      <w:r w:rsidRPr="009C3222">
        <w:rPr>
          <w:rFonts w:ascii="Calibri" w:hAnsi="Calibri"/>
          <w:sz w:val="22"/>
          <w:szCs w:val="22"/>
        </w:rPr>
        <w:t xml:space="preserve">unutar proračunske stavke A570000 </w:t>
      </w:r>
      <w:r>
        <w:rPr>
          <w:rFonts w:ascii="Calibri" w:hAnsi="Calibri"/>
          <w:sz w:val="22"/>
          <w:szCs w:val="22"/>
        </w:rPr>
        <w:t>planirana su</w:t>
      </w:r>
      <w:r w:rsidRPr="009C322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 iznosu 1</w:t>
      </w:r>
      <w:r w:rsidR="003067F5">
        <w:rPr>
          <w:rFonts w:ascii="Calibri" w:hAnsi="Calibri"/>
          <w:sz w:val="22"/>
          <w:szCs w:val="22"/>
        </w:rPr>
        <w:t>5.917</w:t>
      </w:r>
      <w:r>
        <w:rPr>
          <w:rFonts w:ascii="Calibri" w:hAnsi="Calibri"/>
          <w:sz w:val="22"/>
          <w:szCs w:val="22"/>
        </w:rPr>
        <w:t>.</w:t>
      </w:r>
      <w:r w:rsidR="003067F5">
        <w:rPr>
          <w:rFonts w:ascii="Calibri" w:hAnsi="Calibri"/>
          <w:sz w:val="22"/>
          <w:szCs w:val="22"/>
        </w:rPr>
        <w:t>040</w:t>
      </w:r>
      <w:r>
        <w:rPr>
          <w:rFonts w:ascii="Calibri" w:hAnsi="Calibri"/>
          <w:sz w:val="22"/>
          <w:szCs w:val="22"/>
        </w:rPr>
        <w:t xml:space="preserve"> eura, iz čega proizlazi da izvr</w:t>
      </w:r>
      <w:r w:rsidR="003067F5">
        <w:rPr>
          <w:rFonts w:ascii="Calibri" w:hAnsi="Calibri"/>
          <w:sz w:val="22"/>
          <w:szCs w:val="22"/>
        </w:rPr>
        <w:t>šenje predmetne stavke iznosi 90,91</w:t>
      </w:r>
      <w:r>
        <w:rPr>
          <w:rFonts w:ascii="Calibri" w:hAnsi="Calibri"/>
          <w:sz w:val="22"/>
          <w:szCs w:val="22"/>
        </w:rPr>
        <w:t xml:space="preserve">%. </w:t>
      </w:r>
    </w:p>
    <w:p w:rsidR="00EE340A" w:rsidRDefault="00EE340A" w:rsidP="00EE340A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Proračunska stavka A570000 prikazana je u Provedbenom programu u okviru mjere  </w:t>
      </w:r>
      <w:r w:rsidRPr="0011582D">
        <w:rPr>
          <w:rFonts w:ascii="Calibri" w:hAnsi="Calibri"/>
          <w:i/>
          <w:sz w:val="22"/>
          <w:szCs w:val="22"/>
        </w:rPr>
        <w:t xml:space="preserve">54. </w:t>
      </w:r>
      <w:r w:rsidRPr="00A270E3">
        <w:rPr>
          <w:rFonts w:ascii="Calibri" w:hAnsi="Calibri"/>
          <w:i/>
          <w:sz w:val="22"/>
          <w:szCs w:val="22"/>
        </w:rPr>
        <w:t>Djelotvorno upravljanje ljudskim potencijalima</w:t>
      </w:r>
      <w:r>
        <w:rPr>
          <w:rFonts w:ascii="Calibri" w:hAnsi="Calibri"/>
          <w:sz w:val="22"/>
          <w:szCs w:val="22"/>
        </w:rPr>
        <w:t xml:space="preserve"> i mjere </w:t>
      </w:r>
      <w:r w:rsidRPr="0011582D">
        <w:rPr>
          <w:rFonts w:ascii="Calibri" w:hAnsi="Calibri"/>
          <w:i/>
          <w:sz w:val="22"/>
          <w:szCs w:val="22"/>
        </w:rPr>
        <w:t>55</w:t>
      </w:r>
      <w:r w:rsidRPr="004435F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A270E3">
        <w:rPr>
          <w:rFonts w:ascii="Calibri" w:hAnsi="Calibri"/>
          <w:i/>
          <w:sz w:val="22"/>
          <w:szCs w:val="22"/>
        </w:rPr>
        <w:t xml:space="preserve">Djelotvorno i učinkovito upravljanje resursima i poslovnim procesima. </w:t>
      </w:r>
      <w:r>
        <w:rPr>
          <w:rFonts w:ascii="Calibri" w:hAnsi="Calibri"/>
          <w:sz w:val="22"/>
          <w:szCs w:val="22"/>
        </w:rPr>
        <w:t>Na ovoj stavci osigurana su</w:t>
      </w:r>
      <w:r w:rsidRPr="007452BD">
        <w:rPr>
          <w:rFonts w:ascii="Calibri" w:hAnsi="Calibri"/>
          <w:sz w:val="22"/>
          <w:szCs w:val="22"/>
        </w:rPr>
        <w:t xml:space="preserve"> sredstva državnog proračuna nužna za pokriće troškova plaća i ostalih troškova zaposlenika Ministarstva, osim službenika i namještenika Uprave sigurnosti plovidbe i službenika čije se plaće osiguravaju iz sredstava tehničke pomoći</w:t>
      </w:r>
      <w:r>
        <w:rPr>
          <w:rFonts w:ascii="Calibri" w:hAnsi="Calibri"/>
          <w:sz w:val="22"/>
          <w:szCs w:val="22"/>
        </w:rPr>
        <w:t xml:space="preserve"> EU</w:t>
      </w:r>
      <w:r w:rsidRPr="007452BD">
        <w:rPr>
          <w:rFonts w:ascii="Calibri" w:hAnsi="Calibri"/>
          <w:sz w:val="22"/>
          <w:szCs w:val="22"/>
        </w:rPr>
        <w:t xml:space="preserve">. Također, na </w:t>
      </w:r>
      <w:r>
        <w:rPr>
          <w:rFonts w:ascii="Calibri" w:hAnsi="Calibri"/>
          <w:sz w:val="22"/>
          <w:szCs w:val="22"/>
        </w:rPr>
        <w:t>ovoj stavci</w:t>
      </w:r>
      <w:r w:rsidRPr="007452B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osigurana su</w:t>
      </w:r>
      <w:r w:rsidRPr="007452BD">
        <w:rPr>
          <w:rFonts w:ascii="Calibri" w:hAnsi="Calibri"/>
          <w:sz w:val="22"/>
          <w:szCs w:val="22"/>
        </w:rPr>
        <w:t xml:space="preserve"> sredstva za pokriće materijalnih rashoda koji nastaju u redovnom poslovanju Ministarstva kao što su </w:t>
      </w:r>
      <w:r w:rsidRPr="007452BD">
        <w:rPr>
          <w:rFonts w:ascii="Calibri" w:hAnsi="Calibri"/>
          <w:sz w:val="22"/>
          <w:szCs w:val="22"/>
        </w:rPr>
        <w:lastRenderedPageBreak/>
        <w:t>troškovi energije, troškovi zaštite na radu, komunalnih usluga, usluga čišćenja, pošte, prijevoza, uredskog materijala, službenih putovanja, intelektualnih usluga</w:t>
      </w:r>
      <w:r>
        <w:rPr>
          <w:rFonts w:ascii="Calibri" w:hAnsi="Calibri"/>
          <w:sz w:val="22"/>
          <w:szCs w:val="22"/>
        </w:rPr>
        <w:t>, edukacija državnih službenika</w:t>
      </w:r>
      <w:r w:rsidRPr="007452BD">
        <w:rPr>
          <w:rFonts w:ascii="Calibri" w:hAnsi="Calibri"/>
          <w:sz w:val="22"/>
          <w:szCs w:val="22"/>
        </w:rPr>
        <w:t xml:space="preserve"> i slično.</w:t>
      </w:r>
      <w:r>
        <w:rPr>
          <w:rFonts w:ascii="Calibri" w:hAnsi="Calibri"/>
          <w:sz w:val="22"/>
          <w:szCs w:val="22"/>
        </w:rPr>
        <w:t xml:space="preserve"> </w:t>
      </w:r>
    </w:p>
    <w:p w:rsidR="00EE4771" w:rsidRDefault="00EE340A" w:rsidP="007C0C63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Obzirom na navedeno, sredstva utrošena na ovoj stavci nije bilo moguće razdijeliti po pojedinim aktivnostima unutar svake ustrojstvene jedinice, stoga se ovdje navode u ukupn</w:t>
      </w:r>
      <w:r w:rsidR="00EA0581">
        <w:rPr>
          <w:rFonts w:ascii="Calibri" w:hAnsi="Calibri"/>
          <w:sz w:val="22"/>
          <w:szCs w:val="22"/>
        </w:rPr>
        <w:t>om iznosu.</w:t>
      </w:r>
    </w:p>
    <w:p w:rsidR="00EE4771" w:rsidRPr="00EE4771" w:rsidRDefault="00EE4771" w:rsidP="00EE4771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56532C" w:rsidRDefault="0056532C" w:rsidP="00EE4771">
      <w:pPr>
        <w:pStyle w:val="Naslov1"/>
        <w:numPr>
          <w:ilvl w:val="0"/>
          <w:numId w:val="1"/>
        </w:numPr>
        <w:spacing w:before="360" w:after="120" w:line="240" w:lineRule="auto"/>
        <w:rPr>
          <w:rFonts w:ascii="Calibri" w:hAnsi="Calibri"/>
        </w:rPr>
        <w:sectPr w:rsidR="0056532C" w:rsidSect="00E00183">
          <w:footerReference w:type="default" r:id="rId14"/>
          <w:pgSz w:w="12240" w:h="15840"/>
          <w:pgMar w:top="1418" w:right="1440" w:bottom="1276" w:left="1440" w:header="708" w:footer="708" w:gutter="0"/>
          <w:cols w:space="708"/>
          <w:docGrid w:linePitch="360"/>
        </w:sectPr>
      </w:pPr>
    </w:p>
    <w:p w:rsidR="00EE4771" w:rsidRPr="003F7E58" w:rsidRDefault="00EE4771" w:rsidP="00C909F4">
      <w:pPr>
        <w:pStyle w:val="Naslov1"/>
        <w:numPr>
          <w:ilvl w:val="0"/>
          <w:numId w:val="1"/>
        </w:numPr>
        <w:spacing w:before="360" w:after="120" w:line="240" w:lineRule="auto"/>
        <w:ind w:left="714" w:hanging="357"/>
        <w:rPr>
          <w:rFonts w:ascii="Calibri" w:hAnsi="Calibri"/>
        </w:rPr>
      </w:pPr>
      <w:r>
        <w:rPr>
          <w:rFonts w:ascii="Calibri" w:hAnsi="Calibri"/>
        </w:rPr>
        <w:lastRenderedPageBreak/>
        <w:t>Izjava o fiskalnoj odgovornosti</w:t>
      </w:r>
    </w:p>
    <w:p w:rsidR="00EE4771" w:rsidRPr="0045474B" w:rsidRDefault="00EE4771" w:rsidP="00024BBB">
      <w:pPr>
        <w:jc w:val="right"/>
        <w:rPr>
          <w:rFonts w:ascii="CarolinaBar-B39-25F2" w:hAnsi="CarolinaBar-B39-25F2"/>
        </w:rPr>
      </w:pPr>
      <w:r w:rsidRPr="0045474B">
        <w:rPr>
          <w:rFonts w:ascii="IDAutomationC93M" w:hAnsi="IDAutomationC93M"/>
        </w:rPr>
        <w:fldChar w:fldCharType="begin">
          <w:ffData>
            <w:name w:val="JedinstvenaOznaka"/>
            <w:enabled/>
            <w:calcOnExit w:val="0"/>
            <w:textInput/>
          </w:ffData>
        </w:fldChar>
      </w:r>
      <w:bookmarkStart w:id="4" w:name="JedinstvenaOznaka"/>
      <w:r w:rsidRPr="0045474B">
        <w:rPr>
          <w:rFonts w:ascii="IDAutomationC93M" w:hAnsi="IDAutomationC93M"/>
        </w:rPr>
        <w:instrText xml:space="preserve"> FORMTEXT </w:instrText>
      </w:r>
      <w:r w:rsidRPr="0045474B">
        <w:rPr>
          <w:rFonts w:ascii="IDAutomationC93M" w:hAnsi="IDAutomationC93M"/>
        </w:rPr>
      </w:r>
      <w:r w:rsidRPr="0045474B">
        <w:rPr>
          <w:rFonts w:ascii="IDAutomationC93M" w:hAnsi="IDAutomationC93M"/>
        </w:rPr>
        <w:fldChar w:fldCharType="separate"/>
      </w:r>
      <w:r w:rsidRPr="0045474B">
        <w:rPr>
          <w:rFonts w:ascii="IDAutomationC93M" w:hAnsi="IDAutomationC93M"/>
        </w:rPr>
        <w:t>(530#Q47003240343#Q1DM)</w:t>
      </w:r>
      <w:r w:rsidRPr="0045474B">
        <w:rPr>
          <w:rFonts w:ascii="IDAutomationC93M" w:hAnsi="IDAutomationC93M"/>
        </w:rPr>
        <w:fldChar w:fldCharType="end"/>
      </w:r>
      <w:bookmarkEnd w:id="4"/>
    </w:p>
    <w:p w:rsidR="00EE4771" w:rsidRPr="0045474B" w:rsidRDefault="00EE4771" w:rsidP="00024BBB">
      <w:pPr>
        <w:jc w:val="right"/>
        <w:rPr>
          <w:b/>
        </w:rPr>
      </w:pPr>
    </w:p>
    <w:p w:rsidR="00EE4771" w:rsidRPr="0045474B" w:rsidRDefault="00EE4771" w:rsidP="00024BBB">
      <w:pPr>
        <w:jc w:val="right"/>
        <w:rPr>
          <w:color w:val="000000"/>
          <w:sz w:val="22"/>
          <w:szCs w:val="22"/>
        </w:rPr>
      </w:pPr>
      <w:r w:rsidRPr="0045474B">
        <w:rPr>
          <w:szCs w:val="32"/>
        </w:rPr>
        <w:t>P/</w:t>
      </w:r>
      <w:r w:rsidRPr="0045474B">
        <w:rPr>
          <w:szCs w:val="32"/>
        </w:rPr>
        <w:fldChar w:fldCharType="begin">
          <w:ffData>
            <w:name w:val="Jop"/>
            <w:enabled/>
            <w:calcOnExit w:val="0"/>
            <w:textInput/>
          </w:ffData>
        </w:fldChar>
      </w:r>
      <w:r w:rsidRPr="0045474B">
        <w:rPr>
          <w:szCs w:val="32"/>
        </w:rPr>
        <w:instrText xml:space="preserve"> FORMTEXT </w:instrText>
      </w:r>
      <w:r w:rsidRPr="0045474B">
        <w:rPr>
          <w:szCs w:val="32"/>
        </w:rPr>
      </w:r>
      <w:r w:rsidRPr="0045474B">
        <w:rPr>
          <w:szCs w:val="32"/>
        </w:rPr>
        <w:fldChar w:fldCharType="separate"/>
      </w:r>
      <w:r w:rsidRPr="0045474B">
        <w:rPr>
          <w:szCs w:val="32"/>
        </w:rPr>
        <w:t>8832781</w:t>
      </w:r>
      <w:r w:rsidRPr="0045474B">
        <w:rPr>
          <w:szCs w:val="32"/>
        </w:rPr>
        <w:fldChar w:fldCharType="end"/>
      </w:r>
    </w:p>
    <w:p w:rsidR="00EE4771" w:rsidRDefault="00EE4771" w:rsidP="00024BBB">
      <w:pPr>
        <w:rPr>
          <w:b/>
        </w:rPr>
      </w:pPr>
    </w:p>
    <w:p w:rsidR="00EE4771" w:rsidRPr="00EE4771" w:rsidRDefault="00EE4771" w:rsidP="00EE4771">
      <w:pPr>
        <w:jc w:val="right"/>
        <w:rPr>
          <w:b/>
        </w:rPr>
      </w:pPr>
      <w:r w:rsidRPr="00B1329A">
        <w:rPr>
          <w:b/>
        </w:rPr>
        <w:t>PRILOG 1.b</w:t>
      </w:r>
    </w:p>
    <w:p w:rsidR="00EE4771" w:rsidRPr="00B1329A" w:rsidRDefault="00EE4771" w:rsidP="00024BBB">
      <w:pPr>
        <w:rPr>
          <w:b/>
          <w:kern w:val="32"/>
        </w:rPr>
      </w:pPr>
    </w:p>
    <w:p w:rsidR="00EE4771" w:rsidRPr="00B1329A" w:rsidRDefault="00EE4771" w:rsidP="00024BBB">
      <w:pPr>
        <w:jc w:val="center"/>
        <w:rPr>
          <w:b/>
          <w:kern w:val="32"/>
        </w:rPr>
      </w:pPr>
      <w:r w:rsidRPr="00B1329A">
        <w:rPr>
          <w:b/>
          <w:kern w:val="32"/>
        </w:rPr>
        <w:t>IZJAVA O FISKALNOJ ODGOVORNOSTI</w:t>
      </w:r>
      <w:r w:rsidRPr="00B1329A">
        <w:rPr>
          <w:b/>
          <w:kern w:val="32"/>
          <w:vertAlign w:val="superscript"/>
        </w:rPr>
        <w:footnoteReference w:customMarkFollows="1" w:id="1"/>
        <w:sym w:font="Symbol" w:char="F02A"/>
      </w:r>
      <w:r w:rsidRPr="00B1329A">
        <w:rPr>
          <w:b/>
          <w:kern w:val="32"/>
        </w:rPr>
        <w:t xml:space="preserve">  </w:t>
      </w:r>
    </w:p>
    <w:p w:rsidR="00EE4771" w:rsidRPr="00B1329A" w:rsidRDefault="00EE4771" w:rsidP="00024BBB">
      <w:pPr>
        <w:jc w:val="center"/>
        <w:rPr>
          <w:b/>
          <w:kern w:val="32"/>
        </w:rPr>
      </w:pPr>
    </w:p>
    <w:p w:rsidR="00EE4771" w:rsidRPr="00B94DA1" w:rsidRDefault="00EE4771" w:rsidP="00024BBB">
      <w:pPr>
        <w:jc w:val="center"/>
        <w:rPr>
          <w:b/>
          <w:kern w:val="32"/>
        </w:rPr>
      </w:pPr>
      <w:r>
        <w:rPr>
          <w:b/>
          <w:kern w:val="32"/>
        </w:rPr>
        <w:t>ZA 2024.</w:t>
      </w:r>
      <w:r w:rsidRPr="00B1329A">
        <w:rPr>
          <w:b/>
          <w:kern w:val="32"/>
        </w:rPr>
        <w:t xml:space="preserve"> GODINU</w:t>
      </w:r>
    </w:p>
    <w:p w:rsidR="00EE4771" w:rsidRDefault="00EE4771" w:rsidP="00EE4771">
      <w:pPr>
        <w:spacing w:before="120"/>
        <w:jc w:val="both"/>
        <w:rPr>
          <w:lang w:eastAsia="en-US"/>
        </w:rPr>
      </w:pPr>
      <w:r w:rsidRPr="00B1329A">
        <w:rPr>
          <w:lang w:eastAsia="en-US"/>
        </w:rPr>
        <w:t xml:space="preserve">Ja, </w:t>
      </w:r>
      <w:r>
        <w:t xml:space="preserve">Oleg Butković, </w:t>
      </w:r>
      <w:r w:rsidRPr="00571C7F">
        <w:t xml:space="preserve">čelnik </w:t>
      </w:r>
      <w:r>
        <w:t>Ministarstva mora, prometa i infrastrukture,</w:t>
      </w:r>
      <w:r>
        <w:rPr>
          <w:lang w:eastAsia="en-US"/>
        </w:rPr>
        <w:t xml:space="preserve"> </w:t>
      </w:r>
      <w:r w:rsidRPr="00B1329A">
        <w:rPr>
          <w:lang w:eastAsia="en-US"/>
        </w:rPr>
        <w:t>izjavljujem da su u sustavu unutarnjih kontrola utvrđene slabosti i nepravilnosti koje mogu utjecati na zakonito, namjensko i svrhovito korištenje sredstava, a na temelju (zaokružiti odgovarajući navod):</w:t>
      </w:r>
    </w:p>
    <w:p w:rsidR="00EE4771" w:rsidRPr="00B1329A" w:rsidRDefault="00EE4771" w:rsidP="00024BBB">
      <w:pPr>
        <w:spacing w:before="240"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307975</wp:posOffset>
                </wp:positionV>
                <wp:extent cx="257175" cy="276225"/>
                <wp:effectExtent l="0" t="0" r="28575" b="2857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3DBE3" id="Elipsa 1" o:spid="_x0000_s1026" style="position:absolute;margin-left:10.15pt;margin-top:24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</w:p>
    <w:p w:rsidR="00EE4771" w:rsidRPr="00AF5FF0" w:rsidRDefault="00EE4771" w:rsidP="00EE4771">
      <w:pPr>
        <w:numPr>
          <w:ilvl w:val="0"/>
          <w:numId w:val="4"/>
        </w:numPr>
        <w:spacing w:before="120" w:after="120" w:line="259" w:lineRule="auto"/>
        <w:ind w:left="714" w:hanging="357"/>
        <w:contextualSpacing/>
        <w:jc w:val="both"/>
        <w:rPr>
          <w:i/>
          <w:lang w:eastAsia="en-US"/>
        </w:rPr>
      </w:pPr>
      <w:r w:rsidRPr="00B1329A">
        <w:rPr>
          <w:lang w:eastAsia="en-US"/>
        </w:rPr>
        <w:t>popunjenog Up</w:t>
      </w:r>
      <w:r>
        <w:rPr>
          <w:lang w:eastAsia="en-US"/>
        </w:rPr>
        <w:t>itnika o fiskalnoj odgovornosti</w:t>
      </w:r>
    </w:p>
    <w:p w:rsidR="00EE4771" w:rsidRPr="00AF5FF0" w:rsidRDefault="00EE4771" w:rsidP="00EE4771">
      <w:pPr>
        <w:pStyle w:val="Odlomakpopisa"/>
        <w:numPr>
          <w:ilvl w:val="0"/>
          <w:numId w:val="5"/>
        </w:numPr>
        <w:spacing w:before="120" w:after="120" w:line="259" w:lineRule="auto"/>
        <w:ind w:left="993" w:hanging="216"/>
        <w:jc w:val="both"/>
        <w:rPr>
          <w:lang w:eastAsia="en-US"/>
        </w:rPr>
      </w:pPr>
      <w:r>
        <w:rPr>
          <w:lang w:eastAsia="en-US"/>
        </w:rPr>
        <w:t xml:space="preserve">u području </w:t>
      </w:r>
      <w:r>
        <w:rPr>
          <w:b/>
          <w:lang w:eastAsia="en-US"/>
        </w:rPr>
        <w:t xml:space="preserve">Planiranje proračuna/financijskog plana, </w:t>
      </w:r>
      <w:r>
        <w:rPr>
          <w:lang w:eastAsia="en-US"/>
        </w:rPr>
        <w:t xml:space="preserve">pitanje br. 8. </w:t>
      </w:r>
      <w:r>
        <w:rPr>
          <w:i/>
          <w:lang w:eastAsia="en-US"/>
        </w:rPr>
        <w:t>Rashodi i izdaci koji se financiraju iz EU sredstava planirani su realno, odnosno odstupanje između plana usvojenog od strane Hrvatskog sabora i konačnog izvršenja nije veće od 5%</w:t>
      </w:r>
    </w:p>
    <w:p w:rsidR="00EE4771" w:rsidRPr="006527A1" w:rsidRDefault="00EE4771" w:rsidP="00EE4771">
      <w:pPr>
        <w:pStyle w:val="Odlomakpopisa"/>
        <w:numPr>
          <w:ilvl w:val="0"/>
          <w:numId w:val="5"/>
        </w:numPr>
        <w:spacing w:before="120" w:after="120" w:line="259" w:lineRule="auto"/>
        <w:ind w:left="993" w:hanging="216"/>
        <w:rPr>
          <w:lang w:eastAsia="en-US"/>
        </w:rPr>
      </w:pPr>
      <w:r>
        <w:rPr>
          <w:lang w:eastAsia="en-US"/>
        </w:rPr>
        <w:t xml:space="preserve">u području </w:t>
      </w:r>
      <w:r>
        <w:rPr>
          <w:b/>
          <w:lang w:eastAsia="en-US"/>
        </w:rPr>
        <w:t>Upravljanja imovinom</w:t>
      </w:r>
    </w:p>
    <w:p w:rsidR="00EE4771" w:rsidRPr="006527A1" w:rsidRDefault="00EE4771" w:rsidP="00EE4771">
      <w:pPr>
        <w:pStyle w:val="Odlomakpopisa"/>
        <w:numPr>
          <w:ilvl w:val="1"/>
          <w:numId w:val="7"/>
        </w:numPr>
        <w:spacing w:before="120" w:after="120" w:line="259" w:lineRule="auto"/>
        <w:rPr>
          <w:lang w:eastAsia="en-US"/>
        </w:rPr>
      </w:pPr>
      <w:r>
        <w:rPr>
          <w:lang w:eastAsia="en-US"/>
        </w:rPr>
        <w:t xml:space="preserve">pitanje br. 76. </w:t>
      </w:r>
      <w:r w:rsidRPr="00AF5FF0">
        <w:rPr>
          <w:i/>
          <w:lang w:eastAsia="en-US"/>
        </w:rPr>
        <w:t>Državna imovina kojom se raspolaže/upravlja neovisno o pravnoj osnovi korištenja te imovine (knjižno vlasništvo, izvan knjižno vlasništvo, druga pravna osnova korištenja, bez dokumentirane pravne osnove) evidentirana je u glavnoj knjizi onog tko raspolaže s/upravlja imovinom, u skladu s Uputom Ministarstva financija o priznavanju, mjerenju i evidentiranju imovine u vlasništvu Republike Hrvatske</w:t>
      </w:r>
      <w:r>
        <w:rPr>
          <w:i/>
          <w:lang w:eastAsia="en-US"/>
        </w:rPr>
        <w:t xml:space="preserve"> i </w:t>
      </w:r>
    </w:p>
    <w:p w:rsidR="00EE4771" w:rsidRDefault="00EE4771" w:rsidP="00EE4771">
      <w:pPr>
        <w:pStyle w:val="Odlomakpopisa"/>
        <w:numPr>
          <w:ilvl w:val="1"/>
          <w:numId w:val="7"/>
        </w:numPr>
        <w:spacing w:before="120" w:after="120" w:line="259" w:lineRule="auto"/>
        <w:rPr>
          <w:lang w:eastAsia="en-US"/>
        </w:rPr>
      </w:pPr>
      <w:r w:rsidRPr="00B40122">
        <w:rPr>
          <w:lang w:eastAsia="en-US"/>
        </w:rPr>
        <w:t>pitanje</w:t>
      </w:r>
      <w:r>
        <w:rPr>
          <w:lang w:eastAsia="en-US"/>
        </w:rPr>
        <w:t xml:space="preserve"> br. 79. </w:t>
      </w:r>
      <w:r w:rsidRPr="00AF5FF0">
        <w:rPr>
          <w:i/>
          <w:lang w:eastAsia="en-US"/>
        </w:rPr>
        <w:t>Za nekretnine koje nisu u funkciji poduzimane su aktivnosti za stavljanje istih u funkciju, odnosno korištenje prema utvrđenoj namjeni</w:t>
      </w:r>
      <w:r w:rsidRPr="00BD5999">
        <w:rPr>
          <w:lang w:eastAsia="en-US"/>
        </w:rPr>
        <w:t xml:space="preserve">, </w:t>
      </w:r>
    </w:p>
    <w:p w:rsidR="00EE4771" w:rsidRPr="008A4E19" w:rsidRDefault="00EE4771" w:rsidP="00024BBB">
      <w:pPr>
        <w:spacing w:before="120" w:after="120" w:line="259" w:lineRule="auto"/>
        <w:ind w:left="777"/>
        <w:rPr>
          <w:lang w:eastAsia="en-US"/>
        </w:rPr>
      </w:pPr>
      <w:r w:rsidRPr="00B1329A">
        <w:rPr>
          <w:lang w:eastAsia="en-US"/>
        </w:rPr>
        <w:t>a koje će biti otklonjene sukladno Planu otklan</w:t>
      </w:r>
      <w:r>
        <w:rPr>
          <w:lang w:eastAsia="en-US"/>
        </w:rPr>
        <w:t>janja slabosti i nepravilnosti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160020</wp:posOffset>
                </wp:positionV>
                <wp:extent cx="257175" cy="276225"/>
                <wp:effectExtent l="0" t="0" r="28575" b="2857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F5C9E5" id="Elipsa 6" o:spid="_x0000_s1026" style="position:absolute;margin-left:10.9pt;margin-top:12.6pt;width:20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</w:p>
    <w:p w:rsidR="00EE4771" w:rsidRPr="008A4E19" w:rsidRDefault="00EE4771" w:rsidP="00EE4771">
      <w:pPr>
        <w:pStyle w:val="Odlomakpopisa"/>
        <w:numPr>
          <w:ilvl w:val="0"/>
          <w:numId w:val="4"/>
        </w:numPr>
        <w:spacing w:before="120" w:line="259" w:lineRule="auto"/>
        <w:ind w:left="714" w:hanging="357"/>
        <w:jc w:val="both"/>
        <w:rPr>
          <w:i/>
          <w:lang w:eastAsia="en-US"/>
        </w:rPr>
      </w:pPr>
      <w:r w:rsidRPr="00B1329A">
        <w:rPr>
          <w:lang w:eastAsia="en-US"/>
        </w:rPr>
        <w:t>naloga i preporuka Državnog ureda za reviziju odnosno vanjske revizije iz ranijih godina koji još nisu provedeni;</w:t>
      </w:r>
    </w:p>
    <w:p w:rsidR="00EE4771" w:rsidRPr="0000698B" w:rsidRDefault="00EE4771" w:rsidP="00EE4771">
      <w:pPr>
        <w:numPr>
          <w:ilvl w:val="0"/>
          <w:numId w:val="4"/>
        </w:numPr>
        <w:spacing w:before="120" w:after="120" w:line="259" w:lineRule="auto"/>
        <w:contextualSpacing/>
        <w:jc w:val="both"/>
        <w:rPr>
          <w:kern w:val="36"/>
        </w:rPr>
      </w:pPr>
      <w:r>
        <w:rPr>
          <w:lang w:eastAsia="en-US"/>
        </w:rPr>
        <w:t xml:space="preserve">raspoloživih informacija </w:t>
      </w:r>
      <w:r w:rsidRPr="00B1329A">
        <w:rPr>
          <w:i/>
          <w:lang w:eastAsia="en-US"/>
        </w:rPr>
        <w:t>(navesti informacije i njihov izvor).</w:t>
      </w:r>
    </w:p>
    <w:p w:rsidR="00EE4771" w:rsidRPr="00EA5552" w:rsidRDefault="00EE4771" w:rsidP="00EE4771">
      <w:pPr>
        <w:spacing w:before="120" w:after="120" w:line="259" w:lineRule="auto"/>
        <w:contextualSpacing/>
        <w:jc w:val="both"/>
        <w:rPr>
          <w:kern w:val="36"/>
        </w:rPr>
      </w:pPr>
    </w:p>
    <w:p w:rsidR="00EE4771" w:rsidRPr="009149CA" w:rsidRDefault="00EE4771" w:rsidP="00024BBB">
      <w:pPr>
        <w:ind w:left="5954"/>
        <w:jc w:val="center"/>
        <w:rPr>
          <w:b/>
        </w:rPr>
      </w:pPr>
      <w:r>
        <w:rPr>
          <w:b/>
        </w:rPr>
        <w:t xml:space="preserve">POTPREDSJEDNIK </w:t>
      </w:r>
      <w:r w:rsidRPr="009149CA">
        <w:rPr>
          <w:b/>
        </w:rPr>
        <w:t>VLADE I MINISTAR</w:t>
      </w:r>
    </w:p>
    <w:p w:rsidR="00EE4771" w:rsidRPr="00EE4771" w:rsidRDefault="00EE4771" w:rsidP="00EE4771">
      <w:pPr>
        <w:jc w:val="center"/>
        <w:rPr>
          <w:b/>
        </w:rPr>
      </w:pPr>
      <w:r w:rsidRPr="00B85575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</w:t>
      </w:r>
      <w:r w:rsidRPr="00B85575">
        <w:rPr>
          <w:b/>
        </w:rPr>
        <w:t>Oleg Butković</w:t>
      </w:r>
    </w:p>
    <w:p w:rsidR="00EE4771" w:rsidRPr="0045474B" w:rsidRDefault="00EE4771" w:rsidP="00024BBB">
      <w:pPr>
        <w:rPr>
          <w:color w:val="000000"/>
          <w:sz w:val="22"/>
          <w:szCs w:val="22"/>
        </w:rPr>
      </w:pPr>
      <w:r w:rsidRPr="0045474B">
        <w:rPr>
          <w:color w:val="000000"/>
          <w:sz w:val="22"/>
          <w:szCs w:val="22"/>
        </w:rPr>
        <w:t xml:space="preserve">KLASA: </w:t>
      </w:r>
      <w:r w:rsidRPr="0045474B">
        <w:rPr>
          <w:color w:val="000000"/>
          <w:sz w:val="22"/>
          <w:szCs w:val="22"/>
        </w:rPr>
        <w:fldChar w:fldCharType="begin">
          <w:ffData>
            <w:name w:val="PredmetKlasa"/>
            <w:enabled/>
            <w:calcOnExit w:val="0"/>
            <w:textInput/>
          </w:ffData>
        </w:fldChar>
      </w:r>
      <w:bookmarkStart w:id="5" w:name="PredmetKlasa"/>
      <w:r w:rsidRPr="0045474B">
        <w:rPr>
          <w:color w:val="000000"/>
          <w:sz w:val="22"/>
          <w:szCs w:val="22"/>
        </w:rPr>
        <w:instrText xml:space="preserve"> FORMTEXT </w:instrText>
      </w:r>
      <w:r w:rsidRPr="0045474B">
        <w:rPr>
          <w:color w:val="000000"/>
          <w:sz w:val="22"/>
          <w:szCs w:val="22"/>
        </w:rPr>
      </w:r>
      <w:r w:rsidRPr="0045474B">
        <w:rPr>
          <w:color w:val="000000"/>
          <w:sz w:val="22"/>
          <w:szCs w:val="22"/>
        </w:rPr>
        <w:fldChar w:fldCharType="separate"/>
      </w:r>
      <w:r w:rsidRPr="0045474B">
        <w:rPr>
          <w:color w:val="000000"/>
          <w:sz w:val="22"/>
          <w:szCs w:val="22"/>
        </w:rPr>
        <w:t>470-03/24-03/43</w:t>
      </w:r>
      <w:r w:rsidRPr="0045474B">
        <w:rPr>
          <w:color w:val="000000"/>
          <w:sz w:val="22"/>
          <w:szCs w:val="22"/>
        </w:rPr>
        <w:fldChar w:fldCharType="end"/>
      </w:r>
      <w:bookmarkEnd w:id="5"/>
    </w:p>
    <w:p w:rsidR="00EE4771" w:rsidRPr="0045474B" w:rsidRDefault="00EE4771" w:rsidP="00024BBB">
      <w:pPr>
        <w:rPr>
          <w:color w:val="000000"/>
          <w:sz w:val="22"/>
          <w:szCs w:val="22"/>
        </w:rPr>
      </w:pPr>
      <w:r w:rsidRPr="0045474B">
        <w:rPr>
          <w:color w:val="000000"/>
          <w:sz w:val="22"/>
          <w:szCs w:val="22"/>
        </w:rPr>
        <w:t xml:space="preserve">URBROJ: </w:t>
      </w:r>
      <w:r w:rsidRPr="0045474B">
        <w:rPr>
          <w:color w:val="000000"/>
          <w:sz w:val="22"/>
          <w:szCs w:val="22"/>
        </w:rPr>
        <w:fldChar w:fldCharType="begin">
          <w:ffData>
            <w:name w:val="PismenoUrBroj"/>
            <w:enabled/>
            <w:calcOnExit w:val="0"/>
            <w:textInput/>
          </w:ffData>
        </w:fldChar>
      </w:r>
      <w:bookmarkStart w:id="6" w:name="PismenoUrBroj"/>
      <w:r w:rsidRPr="0045474B">
        <w:rPr>
          <w:color w:val="000000"/>
          <w:sz w:val="22"/>
          <w:szCs w:val="22"/>
        </w:rPr>
        <w:instrText xml:space="preserve"> FORMTEXT </w:instrText>
      </w:r>
      <w:r w:rsidRPr="0045474B">
        <w:rPr>
          <w:color w:val="000000"/>
          <w:sz w:val="22"/>
          <w:szCs w:val="22"/>
        </w:rPr>
      </w:r>
      <w:r w:rsidRPr="0045474B">
        <w:rPr>
          <w:color w:val="000000"/>
          <w:sz w:val="22"/>
          <w:szCs w:val="22"/>
        </w:rPr>
        <w:fldChar w:fldCharType="separate"/>
      </w:r>
      <w:r w:rsidRPr="0045474B">
        <w:rPr>
          <w:color w:val="000000"/>
          <w:sz w:val="22"/>
          <w:szCs w:val="22"/>
        </w:rPr>
        <w:t>530-10-1-2-25-1</w:t>
      </w:r>
      <w:r w:rsidRPr="0045474B">
        <w:rPr>
          <w:color w:val="000000"/>
          <w:sz w:val="22"/>
          <w:szCs w:val="22"/>
        </w:rPr>
        <w:fldChar w:fldCharType="end"/>
      </w:r>
      <w:bookmarkEnd w:id="6"/>
    </w:p>
    <w:p w:rsidR="00EE4771" w:rsidRDefault="00EE4771" w:rsidP="00024BBB">
      <w:pPr>
        <w:rPr>
          <w:color w:val="000000"/>
          <w:sz w:val="22"/>
          <w:szCs w:val="22"/>
        </w:rPr>
      </w:pPr>
      <w:r w:rsidRPr="0045474B">
        <w:rPr>
          <w:color w:val="000000"/>
          <w:sz w:val="22"/>
          <w:szCs w:val="22"/>
        </w:rPr>
        <w:t xml:space="preserve">Zagreb, </w:t>
      </w:r>
      <w:r w:rsidRPr="0045474B">
        <w:rPr>
          <w:color w:val="000000"/>
          <w:sz w:val="22"/>
          <w:szCs w:val="22"/>
        </w:rPr>
        <w:fldChar w:fldCharType="begin">
          <w:ffData>
            <w:name w:val="PismenoDatNastanka"/>
            <w:enabled/>
            <w:calcOnExit w:val="0"/>
            <w:textInput>
              <w:type w:val="date"/>
              <w:format w:val="dd. MMMM yyyy."/>
            </w:textInput>
          </w:ffData>
        </w:fldChar>
      </w:r>
      <w:bookmarkStart w:id="7" w:name="PismenoDatNastanka"/>
      <w:r w:rsidRPr="0045474B">
        <w:rPr>
          <w:color w:val="000000"/>
          <w:sz w:val="22"/>
          <w:szCs w:val="22"/>
        </w:rPr>
        <w:instrText xml:space="preserve"> FORMTEXT </w:instrText>
      </w:r>
      <w:r w:rsidRPr="0045474B">
        <w:rPr>
          <w:color w:val="000000"/>
          <w:sz w:val="22"/>
          <w:szCs w:val="22"/>
        </w:rPr>
      </w:r>
      <w:r w:rsidRPr="0045474B">
        <w:rPr>
          <w:color w:val="000000"/>
          <w:sz w:val="22"/>
          <w:szCs w:val="22"/>
        </w:rPr>
        <w:fldChar w:fldCharType="separate"/>
      </w:r>
      <w:r w:rsidRPr="0045474B">
        <w:rPr>
          <w:color w:val="000000"/>
          <w:sz w:val="22"/>
          <w:szCs w:val="22"/>
        </w:rPr>
        <w:t>24. ožujka 2025.</w:t>
      </w:r>
      <w:r w:rsidRPr="0045474B">
        <w:rPr>
          <w:color w:val="000000"/>
          <w:sz w:val="22"/>
          <w:szCs w:val="22"/>
        </w:rPr>
        <w:fldChar w:fldCharType="end"/>
      </w:r>
      <w:bookmarkEnd w:id="7"/>
      <w:r w:rsidRPr="0045474B">
        <w:rPr>
          <w:color w:val="000000"/>
          <w:sz w:val="22"/>
          <w:szCs w:val="22"/>
        </w:rPr>
        <w:t xml:space="preserve"> godine</w:t>
      </w:r>
    </w:p>
    <w:p w:rsidR="00EE4771" w:rsidRDefault="00EE4771" w:rsidP="00024BBB">
      <w:pPr>
        <w:rPr>
          <w:color w:val="000000"/>
          <w:sz w:val="22"/>
          <w:szCs w:val="22"/>
        </w:rPr>
        <w:sectPr w:rsidR="00EE4771" w:rsidSect="0056532C">
          <w:pgSz w:w="12240" w:h="15840"/>
          <w:pgMar w:top="1276" w:right="1440" w:bottom="1276" w:left="1440" w:header="708" w:footer="708" w:gutter="0"/>
          <w:pgNumType w:start="62"/>
          <w:cols w:space="708"/>
          <w:docGrid w:linePitch="360"/>
        </w:sectPr>
      </w:pPr>
    </w:p>
    <w:p w:rsidR="00EE4771" w:rsidRPr="00EA51FB" w:rsidRDefault="00EE4771" w:rsidP="00024BBB">
      <w:pPr>
        <w:pStyle w:val="Naslov1"/>
        <w:numPr>
          <w:ilvl w:val="0"/>
          <w:numId w:val="1"/>
        </w:numPr>
        <w:spacing w:before="360" w:after="12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Financijski izvještaji </w:t>
      </w:r>
    </w:p>
    <w:tbl>
      <w:tblPr>
        <w:tblW w:w="13325" w:type="dxa"/>
        <w:tblLook w:val="04A0" w:firstRow="1" w:lastRow="0" w:firstColumn="1" w:lastColumn="0" w:noHBand="0" w:noVBand="1"/>
      </w:tblPr>
      <w:tblGrid>
        <w:gridCol w:w="1318"/>
        <w:gridCol w:w="5154"/>
        <w:gridCol w:w="2919"/>
        <w:gridCol w:w="1462"/>
        <w:gridCol w:w="1462"/>
        <w:gridCol w:w="1010"/>
      </w:tblGrid>
      <w:tr w:rsidR="00EE4771" w:rsidTr="005F1B0B">
        <w:trPr>
          <w:trHeight w:val="1002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C0C0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28"/>
                <w:szCs w:val="28"/>
              </w:rPr>
              <w:t>IZVJEŠTAJ O PRIHODIMA I RASHODIMA, PRIMICIMA I IZDACIMA</w:t>
            </w:r>
          </w:p>
        </w:tc>
      </w:tr>
      <w:tr w:rsidR="00EE4771" w:rsidTr="005F1B0B">
        <w:trPr>
          <w:trHeight w:val="96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Račun iz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plana</w:t>
            </w:r>
          </w:p>
        </w:tc>
        <w:tc>
          <w:tcPr>
            <w:tcW w:w="5154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 stavke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Šifra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Ostvareno u izvještajnom razdoblju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preth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godine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Ostvareno u izvještajnom razdoblju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tekuće godine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(5/4)</w:t>
            </w:r>
          </w:p>
        </w:tc>
      </w:tr>
      <w:tr w:rsidR="00EE4771" w:rsidTr="005F1B0B">
        <w:trPr>
          <w:trHeight w:val="24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5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6</w:t>
            </w:r>
          </w:p>
        </w:tc>
      </w:tr>
      <w:tr w:rsidR="00EE4771" w:rsidTr="005F1B0B">
        <w:trPr>
          <w:trHeight w:val="402"/>
        </w:trPr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</w:rPr>
            </w:pPr>
            <w:r>
              <w:rPr>
                <w:rFonts w:ascii="Arial" w:hAnsi="Arial" w:cs="Arial"/>
                <w:b/>
                <w:bCs/>
                <w:color w:val="0C0C0C"/>
              </w:rPr>
              <w:t>Prihodi i rashodi poslovanja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PRIHODI POSLOVANJA (šifre 61+62+63+64+65+66+67+68)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1.564.723.774,90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1.127.427.288,88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poreza (šifre 611+612+613+614+615+616)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(šifre 621+622+623)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Pomoći iz inozemstva i od subjekata unutar općeg proračuna (šifre 631+632+633+634+635+636+637+638+639)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459.169.663,41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142.881.359,49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Pomoći od međunarodnih organizacija te institucija i tijela EU (šifre 6321 do 6324)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458.381.009,93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142.143.859,49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Tekuće pomoći od institucija i tijela EU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6.093.016,18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3.937.248,78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Kapitalne pomoći od institucija i tijela EU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452.287.993,75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138.206.610,71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Prijenosi između proračunskih korisnika istog proračuna (šifre 6391 do 6394)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788.653,48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737.500,00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6391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Tekući prijenosi između proračunskih korisnika istog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517.191,98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6392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Kapitalni prijenosi između proračunskih korisnika istog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271.461,50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337.500,00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imovine (šifre 641+642+643)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Prihodi od financijske imovine (šifre 6412 do 6419)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6415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pozitivnih tečajnih razlika i razlika zbog primjene valutne klauzule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6415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upravnih i administrativnih pristojbi, pristojbi po posebnim propisima i naknada (šifre 651+652+653)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4.435.064,52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5.263.921,64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po posebnim propisima (šifre 6521 do 6528)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4.435.064,52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5.263.921,64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državne uprave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2.326.566,68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3.174.353,80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136,4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nespomenuti prihodi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2.108.497,84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2.089.567,84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33.591,86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26.415,24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proizvoda i robe te pruženih usluga (šifre 6614+6615)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33.591,86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26.415,24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6615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pruženih usluga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33.591,86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26.415,24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iz nadležnog proračuna i od HZZO-a na temelju ugovornih obveza (šifre 671+673)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1.101.085.455,11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979.255.592,50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1.101.085.455,11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979.255.592,50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iz  nadležnog proračuna za financiranje rashoda poslovanja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1.078.447.431,61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969.499.221,47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iz nadležnog proračuna za financiranje rashoda za nabavu nefinancijske imovine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7.323.108,50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9.035.621,43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123,4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nadležnog proračuna za financiranje izdataka za financijsku imovinu i  otplatu zajmova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15.314.915,00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720.749,60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RASHODI POSLOVANJA (šifre 31+32+34+35+36+37+38)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1.537.455.406,01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1.216.804.356,83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zaposlene (šifre 311+312+313)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19.908.591,91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26.589.875,68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Plaće (bruto) (šifre 3111 do 3114)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16.564.195,58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22.230.554,39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134,2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15.833.865,82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21.555.444,35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Plaće za prekovremeni rad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447.807,46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597.467,65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133,4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Plaće za posebne uvjete rada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282.522,30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77.642,39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641.821,41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757.033,08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na plaće (šifre 3131 do 3133)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2.702.574,92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3.602.288,21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za mirovinsko osiguranje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24.342,72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31.620,99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za obvezno zdravstveno osiguranje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2.677.426,94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3.570.188,80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za obvezno osiguranje u slučaju nezaposlenosti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478,42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Materijalni rashodi (šifre 321+322+323+324+329)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14.945.310,01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16.233.597,31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troškova zaposlenima (šifre 3211 do 3214)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1.190.059,02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1.344.446,86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517.924,59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671.613,53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616.746,07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611.064,49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55.388,36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60.692,36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1.076,48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materijal i energiju (šifre 3221 do 3227)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1.455.787,80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1.541.514,12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3221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143.106,66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141.480,87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1.214.871,58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1.255.066,65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63.881,20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87.153,92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136,4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32.692,91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56.317,53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1.235,45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1.495,15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usluge (šifre 3231 do 3239)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9.981.943,86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10.846.278,01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934.634,77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968.244,29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3.680.989,24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3.758.459,64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373.918,68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392.325,45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138.490,44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165.040,72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119,2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Zakupnine i najamnine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1.374.288,39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1.665.733,38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29.566,23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29.001,66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1.091.969,43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951.386,73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1.605.268,54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1.933.913,80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120,5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752.818,14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982.172,34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130,5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16.348,10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nespomenuti rashodi poslovanja (šifre 3291 do 3299)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2.301.171,23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2.501.296,96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1.576.150,74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1.616.795,75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77.579,36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126.583,90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163,2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85.825,56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44.971,48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Članarine i norme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505.279,48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567.578,63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14.958,14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24.168,46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40.651,00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120.925,03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297,5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Ostali nespomenuti rashodi poslovanja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726,95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Financijski rashodi (šifre 341+342+343)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34.757,60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90.488,10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financijski rashodi (šifre 3431 do 3434)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34.757,60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90.488,10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777,52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Negativne tečajne razlike i razlike zbog primjene valutne klauzule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Zatezne kamate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34.263,86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89.710,58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261,8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Subvencije (šifre 351+352+353)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94.636.385,64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102.210.198,49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Subvencije trgovačkim društvima u javnom sektoru (šifre 3511+3512)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35.997.126,08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47.625.442,80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Subvencije trgovačkim društvima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35.997.126,08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47.625.442,80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132,3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352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Subvencije trgovačkim društvima, zadrugama, poljoprivrednicima i obrtnicima izvan javnog sektora (šifre 3521 do 3523)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57.660.474,28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53.848.240,76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93,4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Subvencije trgovačkim društvima i zadrugama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56.999.746,01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53.360.260,91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Subvencije poljoprivrednicima i obrtnicima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660.728,27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487.979,85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Subvencije trgovačkim društvima, zadrugama, poljoprivrednicima i obrtnicima iz EU sredstava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978.785,28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736.514,93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Pomoći dane u inozemstvo i unutar općeg proračuna (šifre 361+362+363+366+367+368+369)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1.173.446.867,72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970.047.707,41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Pomoći inozemnim vladama (šifre 3611+3612)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1.004.633,66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4.769.988,31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474,8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inozemnim vladama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237.905,29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1.320.829,60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555,2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inozemnim vladama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766.728,37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3.449.158,71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449,9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Pomoći međunarodnim organizacijama te institucijama i tijelima EU (šifre 3621+3622)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68.065,84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85.179,90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međunarodnim organizacijama te institucijama i tijelima EU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68.065,84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85.179,90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Pomoći unutar općeg proračuna (šifre 3631 do 3636)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900.282.989,13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882.505.791,79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unutar općeg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180.340.430,83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178.832.973,85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Kapitalne pomoći unutar općeg proračuna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719.942.558,30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703.672.817,94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Pomoći proračunskim korisnicima drugih proračuna (šifre 3661 do 3663)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358.245,05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569.239,51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proračunskim korisnicima drugih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40.584,95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proračunskim korisnicima drugih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358.245,05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528.654,56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Pomoći proračunskim korisnicima po protestiranim jamstvima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Pomoći temeljem prijenosa EU sredstava (šifre 3681+3682)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268.605.630,42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82.027.061,75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30,5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1.635.428,39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689.163,74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266.970.202,03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81.337.898,01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30,5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Prijenosi između proračunskih korisnika istog proračuna (šifre 3691 do 3694)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3.127.303,62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90.446,15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Kapitalni prijenosi između proračunskih korisnika istog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3.107.545,29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Tekući prijenosi između proračunskih korisnika istog proračuna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19.758,33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90.446,15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457,8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građanima i kućanstvima na temelju osiguranja i druge naknade (šifre 371+372)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7.896.671,50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7.689.662,22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97,4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372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Ostale naknade građanima i kućanstvima iz proračuna (šifre 3721 do 3723)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7.896.671,50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7.689.662,22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97,4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Naknade građanima i kućanstvima u novcu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277.147,18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273.268,30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7.619.524,32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7.416.393,92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rashodi (šifre 381+382+383+386)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226.586.821,63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93.942.827,62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Tekuće donacije (šifre 3811 do 3813)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688.796,03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378.187,95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151.289,18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110.912,80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donacije iz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537.506,85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267.275,15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Kapitalne donacije (šifre 3821 do 3824)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35.445.470,67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22.420.617,12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donacije neprofitnim organizacijama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16.511.760,27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12.561.625,62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donacije iz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18.933.710,40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9.858.991,50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Kazne, penali i naknade štete (šifre 3831 do 3835)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10.642.056,52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10.949.360,78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šteta pravnim i fizičkim osobama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10.642.056,52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10.936.113,70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102,8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Ugovorene kazne i ostale naknade šteta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kazne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3835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12.947,08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Kapitalne pomoći (šifre 3861 do 3865)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179.810.498,41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60.194.661,77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kreditnim i ostalim financijskim institucijama te trgovačkim društvima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15.148.387,19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6.177.779,43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kreditnim i ostalim financijskim institucijama te trgovačkim društvima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1.773.851,46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6.679.608,26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poljoprivrednicima i obrtnicima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Kapitalne pomoći iz EU sredstava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162.139.559,25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47.318.088,27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trgovačkim društvima i obrtnicima po protestiranim jamstvima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748.700,51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19.185,81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Ukupni rashodi poslovanja (šifre 3-Z003+Z004)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1.537.455.406,01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1.216.804.356,83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VIŠAK PRIHODA POSLOVANJA (šifre 6-Z005)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27.268.368,89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MANJAK PRIHODA POSLOVANJA (šifre Z005-6)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89.377.067,95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Višak prihoda poslovanja - preneseni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11.395.598,58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10.131.906,82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Manjak prihoda poslovanja - preneseni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Obračunati prihodi poslovanja - nenaplaćeni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36.686.876,30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41.923.089,19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114,3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Obračunati prihodi od prodaje proizvoda i robe i pruženih usluga - nenaplaćeni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9661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90.271,91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85.819,10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9673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Obračunati prihodi od HZZO-a na temelju ugovornih obveza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9673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02"/>
        </w:trPr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</w:rPr>
            </w:pPr>
            <w:r>
              <w:rPr>
                <w:rFonts w:ascii="Arial" w:hAnsi="Arial" w:cs="Arial"/>
                <w:b/>
                <w:bCs/>
                <w:color w:val="0C0C0C"/>
              </w:rPr>
              <w:t>Prihodi i rashodi od nefinancijske imovine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</w:rPr>
            </w:pPr>
            <w:r>
              <w:rPr>
                <w:rFonts w:ascii="Arial" w:hAnsi="Arial" w:cs="Arial"/>
                <w:b/>
                <w:bCs/>
                <w:color w:val="0C0C0C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prodaje nefinancijske imovine (šifre 71+72+73+74)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 (šifre 711+712)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prodaje proizvedene dugotrajne imovine (šifre 721+722+723+724+725+726)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prodaje plemenitih metala i ostalih pohranjenih vrijednosti (šifra 731)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prodaje proizvedene kratkotrajne imovine (šifra 741)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nabavu nefinancijske imovine (šifre 41+42+43+44+45)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12.023.126,62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10.062.397,49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 (šifre 411+412)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1.095.090,93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653.395,05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Nematerijalna imovina (šifre 4121 do 4126)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1.095.090,93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653.395,05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Licence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4123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240.335,00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129.952,80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Ostala prava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4124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59.905,70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Ostala nematerijalna imovina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4126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794.850,23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523.442,25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nabavu proizvedene dugotrajne imovine (šifre 421+422+423+424+425+426)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10.903.242,54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9.121.225,84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Građevinski objekti (šifre 4211 do 4214)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3.631.719,93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860.657,34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3.631.719,93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860.657,34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Postrojenja i oprema (šifre 4221 do 4228)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2.002.407,68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2.252.597,67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112,5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400.593,27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585.340,75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157.163,32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286.994,45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 za održavanje i zaštitu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39.527,15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32.423,63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1.405.123,94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1.347.838,84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Prijevozna sredstva (šifre 4231 do 4234)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4.632.533,29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4.804.924,57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1.149.171,31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23.289,20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Prijevozna sredstva u pomorskom i riječnom prometu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3.483.361,98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4.781.635,37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Nematerijalna proizvedena imovina (šifre 4261 do 4264)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636.581,64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1.203.046,26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Ulaganja u računalne programe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636.581,64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1.203.046,26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189,0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nabavu plemenitih metala i ostalih pohranjenih vrijednosti (šifra 431)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nabavu proizvedene kratkotrajne imovine (šifra 441)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dodatna ulaganja na nefinancijskoj imovini (šifre 451 do 454)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24.793,15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287.776,60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1.160,7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451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451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276.027,50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Dodatna ulaganja na prijevoznim sredstvima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453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24.793,15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11.749,10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VIŠAK PRIHODA OD NEFINANCIJSKE IMOVINE (šifre 7-4)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MANJAK PRIHODA OD NEFINANCIJSKE IMOVINE (šifre 4-7)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12.023.126,62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10.062.397,49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92212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Višak prihoda od nefinancijske imovine - preneseni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92222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Manjak prihoda od nefinancijske imovine - preneseni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3.883.774,04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2.689.755,01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Obračunati prihodi od prodaje nefinancijske imovine - nenaplaćeni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UKUPNI PRIHODI (šifre 6+7)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1.564.723.774,90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1.127.427.288,88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UKUPNI RASHODI (šifre Z005+4)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1.549.478.532,63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1.226.866.754,32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79,2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UKUPAN VIŠAK PRIHODA (šifre X067-Y034)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15.245.242,27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UKUPAN MANJAK PRIHODA (šifre Y034-X067)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99.439.465,44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9221x, 9222x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Višak prihoda - preneseni (šifre 92211+92212-92221-92222)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9221x,9222x VP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7.511.824,54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7.442.151,81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9221x, 9222x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Manjak prihoda - preneseni (šifre 92221+92222-92211-92212)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9221x,9222x MP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96, 97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Obračunati prihodi - nenaplaćeni (šifre 96+97)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96,97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36.686.876,30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41.923.089,19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114,3</w:t>
            </w:r>
          </w:p>
        </w:tc>
      </w:tr>
      <w:tr w:rsidR="00EE4771" w:rsidTr="005F1B0B">
        <w:trPr>
          <w:trHeight w:val="402"/>
        </w:trPr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</w:rPr>
            </w:pPr>
            <w:r>
              <w:rPr>
                <w:rFonts w:ascii="Arial" w:hAnsi="Arial" w:cs="Arial"/>
                <w:b/>
                <w:bCs/>
                <w:color w:val="0C0C0C"/>
              </w:rPr>
              <w:t>Primici i izdaci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</w:rPr>
            </w:pPr>
            <w:r>
              <w:rPr>
                <w:rFonts w:ascii="Arial" w:hAnsi="Arial" w:cs="Arial"/>
                <w:b/>
                <w:bCs/>
                <w:color w:val="0C0C0C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Primici od financijske imovine i zaduživanja (šifre 81+82+83+84+85)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108.500.000,00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Primljeni povrati glavnica danih zajmova i depozita (šifre 811+812+813+814+815+816+817+818)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Primici od izdanih vrijednosnih papira (šifre 821+822+823+824)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Primici od prodaje dionica i udjela u glavnici (šifre 831+832+833+834)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Primici od zaduživanja (šifre 841+842+843+844+845+847)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108.500.000,00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Primljeni krediti i zajmovi od međunarodnih organizacija, institucija i tijela EU te inozemnih vlada (šifre 8413 do 8416)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108.500.000,00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Primljeni krediti i zajmovi od institucija i tijela EU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8414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108.500.000,00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Primici od prodaje vrijednosnih papira iz portfelja (šifre 851+852+853+854)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za financijsku imovinu i otplate zajmova (šifre 51+52+53+54+55)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15.314.915,00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720.749,60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za dane zajmove i depozite (šifre 511+512+513+514+515+516+517+518)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15.314.915,00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720.749,60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514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za dane zajmove trgovačkim društvima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za dane zajmove kreditnim i ostalim financijskim institucijama izvan javnog sektora (šifre 5153 do 5158)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za dane zajmove trgovačkim društvima i obrtnicima izvan javnog sektora (šifre 5163 do 5166)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714.915,00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720.749,60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100,8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Dani zajmovi tuzemnim trgovačkim društvima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714.915,00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720.749,60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100,8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za ulaganja u vrijednosne papire (šifre 521+522+523+524)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za dionice i udjele u glavnici (šifre 531+532+533+534)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za otplatu glavnice primljenih kredita i zajmova (šifre 541+542+543+544+545+547)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za otplatu glavnice za izdane vrijednosne papire (šifre 551+552+553)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VIŠAK PRIMITAKA OD FINANCIJSKE IMOVINE I ZADUŽIVANJA (šifre 8-5)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107.779.250,40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MANJAK PRIMITAKA OD FINANCIJSKE IMOVINE I ZADUŽIVANJA (šifre 5-8)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15.314.915,00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92213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Višak primitaka od financijske imovine - preneseni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92223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Manjak primitaka od financijske imovine - preneseni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UKUPNI PRIHODI I PRIMICI (šifre X067+8)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X678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1.564.723.774,90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1.235.927.288,88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UKUPNI RASHODI I IZDACI (šifre Y034+5)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Y345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1.564.793.447,63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1.227.587.503,92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78,5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VIŠAK PRIHODA I PRIMITAKA (šifre X678-Y345)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8.339.784,96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MANJAK PRIHODA I PRIMITAKA (šifre Y345-X678)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69.672,73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9221-9222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Višak prihoda i primitaka - preneseni (šifre '9221x,9222x VP' - '9221x,9222x MP' + 92213 - 92223)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9221-9222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7.511.824,54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7.442.151,81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9222-9221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Manjak prihoda i primitaka - preneseni (šifre '9221x,9222x MP' - '9221x,9222x VP' + 92223 - 92213)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9222-9221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Višak prihoda i primitaka raspoloživ u sljedećem razdoblju (šifre X005 + '9221-9222' - Y005 - '9222-9221')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7.442.151,81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15.781.936,77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212,1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budućih razdoblja i nedospjela naplata prihoda (aktivna vremenska razgraničenja)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44.923.919,22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34.850.833,68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77,6</w:t>
            </w:r>
          </w:p>
        </w:tc>
      </w:tr>
      <w:tr w:rsidR="00EE4771" w:rsidTr="005F1B0B">
        <w:trPr>
          <w:trHeight w:val="402"/>
        </w:trPr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</w:rPr>
            </w:pPr>
            <w:r>
              <w:rPr>
                <w:rFonts w:ascii="Arial" w:hAnsi="Arial" w:cs="Arial"/>
                <w:b/>
                <w:bCs/>
                <w:color w:val="0C0C0C"/>
              </w:rPr>
              <w:t>Obvezni analitički podaci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</w:rPr>
            </w:pPr>
            <w:r>
              <w:rPr>
                <w:rFonts w:ascii="Arial" w:hAnsi="Arial" w:cs="Arial"/>
                <w:b/>
                <w:bCs/>
                <w:color w:val="0C0C0C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Stanje novčanih sredstava na početku izvještajnog razdoblja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11P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11-dugov.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Ukupni priljevi na novčane račune i blagajne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11-dugov.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21.663.297,57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29.746.166,72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11-potraž.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Ukupni odljevi s novčanih računa i blagajni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11-potraž.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21.663.297,57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29.746.076,72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137,3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Stanje novčanih sredstava na kraju izvještajnog razdoblja (šifre 11P + '11-dugov.' - '11-potraž.')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11K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Prosječan broj zaposlenih u tijelima na osnovi stanja na početku i na kraju izvještajnog razdoblja (cijeli broj)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102,8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Prosječan broj zaposlenih kod korisnika na osnovi stanja na početku i na kraju izvještajnog razdoblja (cijeli broj)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Prosječan broj zaposlenih u tijelima na osnovi sati rada (cijeli broj)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Prosječan broj zaposlenih kod korisnika na osnovi sati rada (cijeli broj)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dio 611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Ostvareni prihodi iz dodatnog udjela poreza na dohodak za decentralizirane funkcije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dio611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31214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Otpremnine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31214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13.405,97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36.693,33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31215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za bolest, invalidnost i smrtni slučaj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31215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26.668,39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32.711,81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za prijevoz na posao i s posla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471.432,45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481.983,43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102,2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32351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Zakupnine za zemljišta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32351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7.266,56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8.181,68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32361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Obvezni i preventivni zdravstveni pregledi zaposlenika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25.859,33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28.702,40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32371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Autorski honorari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1.570,90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32372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Ugovori o djelu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94.101,58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80.636,15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32377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agencija, studentskog servisa (prijepisi, prijevodi i drugo)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39.520,30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38.645,99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97,8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32923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Premije osiguranja zaposlenih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5.447,09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4.717,62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35232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Subvencije obrtnicima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35232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660.728,27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487.979,85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36313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državnom proračunu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9.686,39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36314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županijskim proračunima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10.247.115,51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13.930.328,94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135,9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36315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gradskim proračunima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50.373,14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20.865,94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36316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općinskim proračunima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139.030,85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161.724,89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36318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ostalim izvanproračunskim korisnicima državnog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169.895.004,01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164.708.573,21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96,9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36319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izvanproračunskim korisnicima županijskih, gradskih i općinskih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8.907,32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1.794,48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36325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gradskim proračunima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24.197.125,60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6.227.575,26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36326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općinskim proračunima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12.091.142,75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4.489.992,78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37,1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36328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ostalim izvanproračunskim korisnicima državnog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36328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567.321.860,94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660.307.478,99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36329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izvanproračunskim korisnicima županijskih, gradskih i općinskih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116.332.429,01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32.647.770,91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36815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županijskim proračunima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56.583,67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34.533,98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36816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gradskim proračunima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459.976,44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290.308,44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36817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općinskim proračunima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435.734,34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42.439,52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36818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izvanproračunskim korisnicima državnog proračuna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632.659,21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311.713,11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36819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izvanproračunskim korisnicima županijskih, gradskih i općinskih proračuna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50.474,73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10.168,69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36823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proračunskim korisnicima gradskih proračuna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1.527.626,57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36825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županijskim proračunima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1.328.508,60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911.565,06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36826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gradskim proračunima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65.506.690,19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12.682.400,99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36827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općinskim proračunima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39.182.107,94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710.955,02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36828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izvanproračunskim korisnicima državnog proračuna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36828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135.909.329,49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66.034.842,43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36829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izvanproračunskim korisnicima županijskih, gradskih i općinskih proračuna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23.515.939,24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998.134,51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37215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Stipendije i školarine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276.530,02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273.224,31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37219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naknade iz proračuna u novcu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37221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Sufinanciranje cijene prijevoza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4.229.808,50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2.848.426,76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67,3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37229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naknade iz proračuna u naravi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3.389.715,82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4.567.967,16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134,8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38612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trgovačkim društvima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15.148.387,19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6.177.779,43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38622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trgovačkim društvima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1.773.851,46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6.679.608,26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38641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Kapitalne pomoći subjektima u javnom sektoru iz EU sredstava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77.267.932,34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20.644.569,14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26,7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38642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Kapitalne pomoći subjektima izvan javnog sektora iz EU sredstava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84.871.626,91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26.673.519,13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38652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tuzemnim trgovačkim društvima izvan javnog sektora po protestiranim jamstvima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748.700,51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19.185,81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84142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Primljeni krediti i zajmovi od institucija i tijela EU - dugoročni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84142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108.500.000,00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51411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Dani zajmovi trgovačkim društvima u javnom sektoru – kratkoročni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51411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51632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Dani zajmovi tuzemnim trgovačkim društvima izvan javnog sektora – dugoročni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51632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714.915,00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720.749,60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100,8</w:t>
            </w:r>
          </w:p>
        </w:tc>
      </w:tr>
      <w:tr w:rsidR="00EE4771" w:rsidTr="005F1B0B">
        <w:trPr>
          <w:trHeight w:val="402"/>
        </w:trPr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</w:rPr>
            </w:pPr>
            <w:r>
              <w:rPr>
                <w:rFonts w:ascii="Arial" w:hAnsi="Arial" w:cs="Arial"/>
                <w:b/>
                <w:bCs/>
                <w:color w:val="0C0C0C"/>
              </w:rPr>
              <w:t>Obvezni dodatni podaci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</w:tr>
      <w:tr w:rsidR="00EE4771" w:rsidTr="005F1B0B">
        <w:trPr>
          <w:trHeight w:val="7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Račun iz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plana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 stavke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Šifra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na kraju prethodne godine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na kraju izvještajnog razdoblja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(5/4)</w:t>
            </w:r>
          </w:p>
        </w:tc>
      </w:tr>
      <w:tr w:rsidR="00EE4771" w:rsidTr="005F1B0B">
        <w:trPr>
          <w:trHeight w:val="72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26224,26233, 26244,26314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kreditnih institucija, osiguravajućih društava, ostalih financijskih institucija i trgovačkih društava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26224,26233,26244,26314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26243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Obveze za financijski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leasing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ostalih financijskih institucija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26243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26453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Obveze za financijski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leasing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ostalih tuzemnih financijskih institucija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26453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26454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ostalih tuzemnih financijskih institucija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26454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26463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Obveze za financijski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leasing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inozemnih kreditnih institucija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26463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72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26464,26473, 26484,26554, 26564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inozemnih kreditnih institucija, inozemnih osiguravajućih društava, ostalih inozemnih financijskih institucija, inozemnih trgovačkih društava i inozemnih obrtnika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26464,26473,26484,26554,26564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26483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Obveze za financijski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leasing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ostalih inozemnih financijskih institucija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26483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26534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tuzemnih trgovačkih društava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26534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single" w:sz="4" w:space="0" w:color="00008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single" w:sz="4" w:space="0" w:color="00008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4771" w:rsidTr="005F1B0B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</w:tcPr>
          <w:p w:rsidR="00EE4771" w:rsidRDefault="00EE4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4771" w:rsidRDefault="00EE4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E4771" w:rsidRDefault="00EE4771" w:rsidP="00024BBB">
      <w:pPr>
        <w:rPr>
          <w:color w:val="000000"/>
          <w:sz w:val="22"/>
          <w:szCs w:val="22"/>
        </w:rPr>
      </w:pPr>
    </w:p>
    <w:tbl>
      <w:tblPr>
        <w:tblW w:w="14184" w:type="dxa"/>
        <w:tblLook w:val="04A0" w:firstRow="1" w:lastRow="0" w:firstColumn="1" w:lastColumn="0" w:noHBand="0" w:noVBand="1"/>
      </w:tblPr>
      <w:tblGrid>
        <w:gridCol w:w="971"/>
        <w:gridCol w:w="8766"/>
        <w:gridCol w:w="717"/>
        <w:gridCol w:w="1481"/>
        <w:gridCol w:w="1462"/>
        <w:gridCol w:w="787"/>
      </w:tblGrid>
      <w:tr w:rsidR="00EE4771" w:rsidTr="00024BBB">
        <w:trPr>
          <w:trHeight w:val="1002"/>
        </w:trPr>
        <w:tc>
          <w:tcPr>
            <w:tcW w:w="14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BILANCA</w:t>
            </w:r>
          </w:p>
        </w:tc>
      </w:tr>
      <w:tr w:rsidR="00EE4771" w:rsidTr="00024BBB">
        <w:trPr>
          <w:trHeight w:val="96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Račun iz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Rač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plana</w:t>
            </w:r>
          </w:p>
        </w:tc>
        <w:tc>
          <w:tcPr>
            <w:tcW w:w="8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 stavke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Stanje 1. siječnja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Stanje 31. prosinca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(5/4)</w:t>
            </w:r>
          </w:p>
        </w:tc>
      </w:tr>
      <w:tr w:rsidR="00EE4771" w:rsidTr="00024BBB">
        <w:trPr>
          <w:trHeight w:val="240"/>
        </w:trPr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EE4771" w:rsidRDefault="00EE47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6</w:t>
            </w:r>
          </w:p>
        </w:tc>
      </w:tr>
      <w:tr w:rsidR="00EE4771" w:rsidTr="00024BBB">
        <w:trPr>
          <w:trHeight w:val="402"/>
        </w:trPr>
        <w:tc>
          <w:tcPr>
            <w:tcW w:w="9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</w:rPr>
            </w:pPr>
            <w:r>
              <w:rPr>
                <w:rFonts w:ascii="Arial" w:hAnsi="Arial" w:cs="Arial"/>
                <w:b/>
                <w:bCs/>
                <w:color w:val="0C0C0C"/>
              </w:rPr>
              <w:t>IMOVINA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IMOVINA (šifre B002+1)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319.978.257,03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359.202.433,08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112,3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Nefinancijska imovina (šifre 01+02+03+04+05+06)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51.209.558,07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56.063.019,03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109,5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Neproizvedena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dugotrajna imovina (šifre 011+012-019)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2.751.495,12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2.749.908,57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Materijalna imovina - prirodna bogatstva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250.880,69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250.880,69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Nematerijalna imovina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12.659.925,29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13.502.489,31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106,7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019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Ispravak vrijednosti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10.159.310,86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11.003.461,43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108,3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Proizvedena dugotrajna imovina (šifre '021 i 02921' + '022 i 02922' + '023 i 02923' + '024 i 02924' + '025 i 02925' + '026 i 02926')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35.160.957,29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49.315.968,74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140,3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021 i 02921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Građevinski objekti (šifre 0211 do 0214 - 02921)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021 i 02921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25.123.269,67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33.212.067,65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132,2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0211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Stambeni objekti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281.742,01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281.742,01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0212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Poslovni objekti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21.416.360,65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21.416.360,65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0213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Ceste, željeznice i ostali prometni objekti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0214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građevinski objekti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11.102.725,67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20.128.378,35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181,3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02921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vrijednosti građevinskih objekata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02921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7.677.558,66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8.614.413,36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112,2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022 i 02922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Postrojenja i oprema (šifre 0221 do 0228 - 02922)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022 i 02922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4.299.524,50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5.182.663,90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120,5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0221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Uredska oprema i namještaj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5.381.565,76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5.719.837,93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106,3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0222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Komunikacijska oprema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5.678.033,42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5.896.860,17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0223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Oprema za održavanje i zaštitu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676.017,11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691.785,42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102,3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0224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Medicinska i laboratorijska oprema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2.017,55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2.017,55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0225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Instrumenti, uređaji i strojevi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769.571,19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507.798,86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0227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8.611.309,04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9.902.953,14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02922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vrijednosti postrojenja i opreme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02922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16.818.989,57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17.538.589,17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104,3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023 i 02923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Prijevozna sredstva (šifre 0231 do 0234 - 02923)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023 i 02923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3.454.170,84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8.711.756,65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252,2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0231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Prijevozna sredstva u cestovnom prometu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4.457.607,02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4.330.357,07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0233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Prijevozna sredstva u pomorskom i riječnom prometu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26.474.590,44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31.113.694,49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117,5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02923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Ispravak vrijednosti prijevoznih sredstava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02923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27.478.026,62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26.732.294,91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97,3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024 i 02924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Knjige, umjetnička djela i ostale izložbene vrijednosti (šifre 0241 do 0244 - 02924)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024 i 02924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4.090,42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4.090,42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0242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Umjetnička djela (izložena u galerijama, muzejima i slično)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3.692,26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3.692,26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0243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Muzejski izlošci i predmeti prirodnih rijetkosti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0244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Ostale nespomenute izložbene vrijednosti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398,16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02924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vrijednosti knjiga, umjetničkih djela i ostalih izložbenih vrijednosti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02924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026 i 02926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Nematerijalna proizvedena imovina (šifre 0261 do 0264 - 02926)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026 i 02926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2.279.901,86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2.205.390,12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Ulaganja u računalne programe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10.862.675,32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11.912.336,86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109,7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0263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Umjetnička, literarna i znanstvena djela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3.726.588,05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3.690.155,64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Ostala nematerijalna proizvedena imovina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3.915.923,41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3.915.923,41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02926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vrijednosti nematerijalne proizvedene imovine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02926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16.225.284,92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17.313.025,79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106,7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Plemeniti metali i ostale pohranjene vrijednosti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Sitni inventar i auto gume (šifre 041+042-049)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Sitni inventar i auto gume u upotrebi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313.472,67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338.867,13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049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vrijednosti sitnog inventara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313.472,67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338.867,13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Dugotrajna nefinancijska imovina u pripremi (šifre 051 do 056)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13.273.185,47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3.973.221,53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Građevinski objekti u pripremi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7.989.303,56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279.345,60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Prijevozna sredstva u pripremi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1.213.617,38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055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Ostala nematerijalna proizvedena imovina u pripremi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4.070.264,53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3.693.875,93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90,8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Proizvedena kratkotrajna imovina (šifre 061 do 064)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23.920,19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23.920,19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Zalihe za obavljanje djelatnosti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23.920,19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23.920,19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Financijska imovina (šifre 11+12+13+14+15+16+17+19)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268.768.698,96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303.139.414,05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112,8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Novac u banci i blagajni (šifre 111+112 do 114)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90,00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Novac u banci (šifre 1111 do 1114)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Novac na računu kod Hrvatske narodne banke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Novac na računu kod tuzemnih poslovnih banaka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Novac na računu kod inozemnih poslovnih banaka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Prijelazni račun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Izdvojena novčana sredstva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Novac u blagajni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Vrijednosnice u blagajni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Depoziti,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jamčevni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polozi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potraživanja od zaposlenih te za više plaćene poreze i ostalo (šifre 121 + 122 do 124 - 125 + 129)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24.949.010,02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20.877.899,35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83,7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Depoziti u kreditnim i ostalim financijskim institucijama (šifre 1211+1212)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Depoziti u tuzemnim kreditnim i ostalim financijskim institucijama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Depoziti u inozemnim kreditnim i ostalim financijskim institucijama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Jamčevni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polozi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od zaposlenih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4.223,06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4.597,20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108,9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više plaćene poreze i doprinose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1.687,89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vrijednosti potraživanja od zaposlenih te za više plaćene poreze i ostalo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Ostala potraživanja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24.943.099,07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20.873.302,15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83,7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dane zajmove (šifre 13X1+13X2-139)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115.156.079,09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147.621.866,19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128,2</w:t>
            </w:r>
          </w:p>
        </w:tc>
      </w:tr>
      <w:tr w:rsidR="00EE4771" w:rsidTr="00024BBB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Zajmovi - tuzemni (šifre 1321+1332+1333+1334+1341+1353+1354+1355+1363+1364+1371+1372+1373+1374+1375+1376+1377)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13X1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115.156.079,09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147.621.866,19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128,2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Zajmovi trgovačkim društvima u javnom sektoru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60.256.646,09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93.437.348,19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Vrijednosni papiri (šifre 14X1+14X2-149)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Vrijednosni papiri - tuzemni (šifre 1411+1421+1431+1441+1451+1461)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14X1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Dionice i udjeli u glavnici (šifre 15X1+15X2-159)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39.285.951,29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39.285.951,29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Dionice i udjeli u glavnici - tuzemni (šifre 1512+1513+1514+1521+1531+1541)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15X1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39.285.951,29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39.285.951,29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Dionice i udjeli u glavnici trgovačkih društava u javnom sektoru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39.285.951,29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39.285.951,29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vrijednosti dionica i udjela u glavnici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prihode poslovanja (šifre 161 do 163 + 164 do 168-169)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44.453.739,34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60.502.773,54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136,1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pomoći iz inozemstva i od subjekata unutar općeg proračuna (šifre 1631 do 1638)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3.255.979,55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537.803,90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pomoći od međunarodnih organizacija te institucija i tijela EU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3.255.979,55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537.803,90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prihode od imovine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30.069.346,66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37.923.375,10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126,1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upravne i administrativne pristojbe, pristojbe po posebnim propisima i naknade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1.967.056,12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2.148.219,83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prihode od prodaje proizvoda i robe te pruženih usluga i za povrat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880.780,10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895.513,10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101,7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167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proračunskih korisnika za sredstva uplaćena u nadležni proračun i za prihode od HZZO-a na temelju ugovornih obveza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7.766.879,25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18.579.700,55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239,2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kazne i upravne mjere te ostale prihode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4.531.348,66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5.363.074,81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118,4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vrijednosti potraživanja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4.017.651,00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4.944.913,75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od prodaje nefinancijske imovine (šifre 171 do 174 - 179)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budućih razdoblja i nedospjela naplata prihoda (šifre 191 do 193)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44.923.919,22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34.850.833,68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77,6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budućih razdoblja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325.074,89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413.103,31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Nedospjela naplata prihoda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Kontinuirani rashodi budućih razdoblja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44.598.844,33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34.437.730,37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</w:tr>
      <w:tr w:rsidR="00EE4771" w:rsidTr="00024BBB">
        <w:trPr>
          <w:trHeight w:val="402"/>
        </w:trPr>
        <w:tc>
          <w:tcPr>
            <w:tcW w:w="9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</w:rPr>
            </w:pPr>
            <w:r>
              <w:rPr>
                <w:rFonts w:ascii="Arial" w:hAnsi="Arial" w:cs="Arial"/>
                <w:b/>
                <w:bCs/>
                <w:color w:val="0C0C0C"/>
              </w:rPr>
              <w:t>OBVEZE I VLASTITI IZVORI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I VLASTITI IZVORI (šifre 2+9)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B003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319.978.257,03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359.202.433,08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112,3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(šifre 23+24+25+26+29)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70.224.946,10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58.553.876,24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83,4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rashode poslovanja (šifre 231 do 234 + 235 do 239)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70.224.946,10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58.541.711,24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83,4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zaposlene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1.848.158,09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2.320.433,73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125,6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materijalne rashode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277.957,49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312.696,93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112,5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financijske rashode (šifre 2341 do 2343)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1.066,34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207,47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ostale financijske rashode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1.066,34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207,47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subvencije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2.569.406,00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naknade građanima i kućanstvima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189.988,59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121.008,95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63,7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kazne, naknade šteta i kapitalne pomoći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42.697.851,25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32.080.328,84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Ostale tekuće obveze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25.209.924,34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21.137.629,32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83,8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nabavu nefinancijske imovine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12.165,00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vrijednosne papire (šifre 25X1+25X2-259)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vrijednosne papire - tuzemne (šifre 2511+2521+2531+2541+2551+2561)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25X1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vrijednosti obveza za vrijednosne papire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kredite i zajmove (šifre 26X1+26X2)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kredite i zajmove - tuzemne (šifre 2622+2623+2624+2631+2643+2644+2645+2653+2654+2671+2672+2673+2674+2675+2676+2677)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26X1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Odgođeno plaćanje rashoda i prihodi budućih razdoblja (šifre 291+292)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Odgođeno plaćanje rashoda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Naplaćeni prihodi budućih razdoblja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Vlastiti izvori (šifre 91 + 922 - 93 + 96 do 98)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249.753.310,93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300.648.556,84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120,4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Vlastiti izvori i ispravak vlastitih izvora (šifre 911-912)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205.624.282,82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242.943.530,88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Vlastiti izvori (šifre 9111+9112)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205.624.282,82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242.943.530,88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Vlastiti izvori iz proračuna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198.709.778,25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236.029.026,31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118,8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vlastiti izvori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6.914.504,57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6.914.504,57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vlastitih izvora za obveze (šifre 9121+9122)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vlastitih izvora iz proračuna za obveze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ostalih vlastitih izvora za obveze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Višak/manjak prihoda (šifre 9221-9222)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7.442.151,81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15.781.936,77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 prihoda (šifre 92211 do 92213)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10.131.906,82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17.513.438,94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172,9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92211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 prihoda poslovanja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10.131.906,82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6.988.009,11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92212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 prihoda od nefinancijske imovine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92213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 primitaka od financijske imovine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10.525.429,83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Manjak prihoda (šifre 92221 do 92223)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2.689.755,01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1.731.502,17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64,4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92221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Manjak prihoda poslovanja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92222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Manjak prihoda od nefinancijske imovine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2.689.755,01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1.731.502,17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64,4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92223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Manjak primitaka od financijske imovine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Obračunati rashodi poslovanja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Obračunati prihodi poslovanja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36.686.876,30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41.923.089,19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114,3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Obračunati prihodi od prodaje nefinancijske imovine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Rezerviranja viška prihoda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Izvanbilančni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zapisi (=0)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Izvanbilančni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zapisi - aktiva (šifra 996)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1.279.838.164,80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1.821.414.705,91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142,3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Izvanbilančni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zapisi - pasiva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1.279.838.164,80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1.821.414.705,91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142,3</w:t>
            </w:r>
          </w:p>
        </w:tc>
      </w:tr>
      <w:tr w:rsidR="00EE4771" w:rsidTr="00024BBB">
        <w:trPr>
          <w:trHeight w:val="402"/>
        </w:trPr>
        <w:tc>
          <w:tcPr>
            <w:tcW w:w="9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Obvezni analitički podaci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13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dane zajmove - dospjela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13 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13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dane zajmove - nedospjela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13 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115.156.079,09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147.621.866,19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128,2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16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prihode poslovanja - dospjela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16 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6.741.408,71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10.925.609,48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16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prihode poslovanja - nedospjela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16 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41.729.981,63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54.522.077,81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130,7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17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od prodaje nefinancijske imovine - dospjela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17 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17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od prodaje nefinancijske imovine - nedospjela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17 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12911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naknade koje se refundiraju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123.471,97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25.976,56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12912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predujmove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3.447.982,02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2.222.446,43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64,5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12913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dane predujmove za EU projekte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12921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Ostala nespomenuta potraživanja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21.371.645,08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18.624.879,16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12931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prodana potraživanja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12941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proračuna od proračunskih korisnika za povrat u nadležni proračun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16371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povrat pomoći danih proračunskim korisnicima državnog proračuna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16372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povrat pomoći danih proračunskim korisnicima županijskih, gradskih i općinskih proračuna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16373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povrat pomoći danih županijskim proračunima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16374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povrat pomoći danih gradskim proračunima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16375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povrat pomoći danih općinskim proračunima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16376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povrat pomoći danih HZMO-u, HZZ-u i HZZO-u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16377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povrat pomoći danih ostalim izvanproračunskim korisnicima državnog proračuna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16378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povrat pomoći danih izvanproračunskim korisnicima županijskih, gradskih i općinskih proračuna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16631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povrat donacija danih neprofitnim organizacijama, građanima i kućanstvima u tuzemstvu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16641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povrat kapitalnih pomoći danih trgovačkim društvima u javnom sektoru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16642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povrat kapitalnih pomoći danih tuzemnim trgovačkim društvima izvan javnog sektora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790.508,19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809.694,00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102,4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16643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povrat kapitalnih pomoći danih tuzemnim obrtnicima po protestiranim jamstvima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16721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proračunskih korisnika za sredstva uplaćena u nadležni proračun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7.766.879,25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18.579.700,55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239,2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23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rashode poslovanja - dospjele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23 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7.941,33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271,91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23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rashode poslovanja - nedospjele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23 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70.217.004,77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58.541.439,33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83,4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dio 24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nabavu nefinancijske imovine - dospjele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24 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24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nabavu nefinancijske imovine - nedospjele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24 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12.165,00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25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vrijednosne papire - dospjele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25 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25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vrijednosne papire - nedospjele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25 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26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kredite i zajmove - dospjele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26 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 26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kredite i zajmove - nedospjele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26 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predujmove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6.533,33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6.996,30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107,1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23952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depozite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jamčevine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261.838,69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265.257,48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101,3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Ostale nespomenute obveze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23955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naplaćene tuđe prihode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23956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proračuna za naplaćena sredstva proračunskog korisnika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23957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za EU predujmove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Obveze proračunskih korisnika za povrat u proračun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24.941.552,32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20.865.375,54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83,7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26223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financijski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kreditnih institucija u javnom sektoru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26223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26224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kreditnih institucija u javnom sektoru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26224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26233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osiguravajućih društava u javnom sektoru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26233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26243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financijski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ostalih financijskih institucija u javnom sektoru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26243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26244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ostalih financijskih institucija u javnom sektoru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26244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26314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trgovačkih društava u javnom sektoru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26314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26433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financijski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tuzemnih kreditnih institucija izvan javnog sektora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26434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tuzemnih kreditnih institucija izvan javnog sektora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26443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tuzemnih osiguravajućih društava izvan javnog sektora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26453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financijski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ostalih tuzemnih financijskih institucija izvan javnog sektora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26454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ostalih tuzemnih financijskih institucija izvan javnog sektora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26463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financijski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inozemnih kreditnih institucija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26464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inozemnih kreditnih institucija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26473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inozemnih osiguravajućih društava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26483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financijski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ostalih inozemnih financijskih institucija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26484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ostalih inozemnih financijskih institucija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26534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tuzemnih trgovačkih društava izvan javnog sektora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26544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tuzemnih obrtnika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26554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inozemnih trgovačkih društava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4771" w:rsidTr="00024BB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26564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4771" w:rsidRDefault="00EE47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Obveze za zajmove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 inozemnih obrtnika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:rsidR="00EE4771" w:rsidRDefault="00EE4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771" w:rsidRDefault="00EE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</w:pPr>
    </w:p>
    <w:p w:rsidR="00EE4771" w:rsidRDefault="00EE4771" w:rsidP="00024BBB">
      <w:pPr>
        <w:rPr>
          <w:color w:val="000000"/>
          <w:sz w:val="22"/>
          <w:szCs w:val="22"/>
        </w:rPr>
        <w:sectPr w:rsidR="00EE4771" w:rsidSect="00024BBB">
          <w:pgSz w:w="16838" w:h="11906" w:orient="landscape" w:code="9"/>
          <w:pgMar w:top="1417" w:right="709" w:bottom="1417" w:left="709" w:header="708" w:footer="708" w:gutter="0"/>
          <w:cols w:space="708"/>
          <w:docGrid w:linePitch="360"/>
        </w:sectPr>
      </w:pPr>
    </w:p>
    <w:p w:rsidR="00EE4771" w:rsidRPr="00A17E00" w:rsidRDefault="00EE4771" w:rsidP="00EE4771">
      <w:pPr>
        <w:pStyle w:val="Odlomakpopisa"/>
        <w:widowControl w:val="0"/>
        <w:numPr>
          <w:ilvl w:val="0"/>
          <w:numId w:val="1"/>
        </w:numPr>
        <w:autoSpaceDE w:val="0"/>
        <w:autoSpaceDN w:val="0"/>
        <w:contextualSpacing w:val="0"/>
        <w:rPr>
          <w:rFonts w:asciiTheme="minorHAnsi" w:hAnsiTheme="minorHAnsi" w:cstheme="minorHAnsi"/>
        </w:rPr>
      </w:pPr>
      <w:r w:rsidRPr="00A17E00">
        <w:rPr>
          <w:rFonts w:asciiTheme="minorHAnsi" w:eastAsia="SimSun" w:hAnsiTheme="minorHAnsi" w:cstheme="minorHAnsi"/>
          <w:b/>
          <w:bCs/>
          <w:color w:val="365F91"/>
          <w:sz w:val="28"/>
          <w:szCs w:val="28"/>
          <w:lang w:eastAsia="zh-CN"/>
        </w:rPr>
        <w:lastRenderedPageBreak/>
        <w:t>Popis pravnih osoba iz nadležnosti Ministarstva mora, prometa i infrastrukture</w:t>
      </w:r>
      <w:r w:rsidR="00CA50D7" w:rsidRPr="00A17E00">
        <w:rPr>
          <w:rFonts w:asciiTheme="minorHAnsi" w:eastAsia="SimSun" w:hAnsiTheme="minorHAnsi" w:cstheme="minorHAnsi"/>
          <w:b/>
          <w:bCs/>
          <w:color w:val="365F91"/>
          <w:sz w:val="28"/>
          <w:szCs w:val="28"/>
          <w:lang w:eastAsia="zh-CN"/>
        </w:rPr>
        <w:t>*</w:t>
      </w:r>
    </w:p>
    <w:p w:rsidR="00EE4771" w:rsidRPr="005D7676" w:rsidRDefault="00EE4771" w:rsidP="00024BBB">
      <w:pPr>
        <w:pStyle w:val="Odlomakpopisa"/>
        <w:widowControl w:val="0"/>
        <w:autoSpaceDE w:val="0"/>
        <w:autoSpaceDN w:val="0"/>
        <w:contextualSpacing w:val="0"/>
      </w:pPr>
    </w:p>
    <w:p w:rsidR="00EE4771" w:rsidRPr="00CA50D7" w:rsidRDefault="00EE4771" w:rsidP="00024BBB">
      <w:pPr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4"/>
        <w:gridCol w:w="3517"/>
        <w:gridCol w:w="3276"/>
        <w:gridCol w:w="1370"/>
        <w:gridCol w:w="1198"/>
        <w:gridCol w:w="2229"/>
        <w:gridCol w:w="1542"/>
        <w:gridCol w:w="1404"/>
        <w:gridCol w:w="2778"/>
        <w:gridCol w:w="2933"/>
      </w:tblGrid>
      <w:tr w:rsidR="00CA50D7" w:rsidRPr="00CA50D7" w:rsidTr="00CA50D7">
        <w:trPr>
          <w:trHeight w:val="2100"/>
        </w:trPr>
        <w:tc>
          <w:tcPr>
            <w:tcW w:w="674" w:type="dxa"/>
            <w:hideMark/>
          </w:tcPr>
          <w:p w:rsidR="00CA50D7" w:rsidRPr="003B4CC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517" w:type="dxa"/>
            <w:hideMark/>
          </w:tcPr>
          <w:p w:rsidR="00CA50D7" w:rsidRPr="003B4CC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Pravna osoba</w:t>
            </w:r>
          </w:p>
        </w:tc>
        <w:tc>
          <w:tcPr>
            <w:tcW w:w="3276" w:type="dxa"/>
            <w:hideMark/>
          </w:tcPr>
          <w:p w:rsidR="00CA50D7" w:rsidRPr="003B4CC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1370" w:type="dxa"/>
            <w:hideMark/>
          </w:tcPr>
          <w:p w:rsidR="00CA50D7" w:rsidRPr="003B4CC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1198" w:type="dxa"/>
            <w:hideMark/>
          </w:tcPr>
          <w:p w:rsidR="00CA50D7" w:rsidRPr="003B4CC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Pravni oblik</w:t>
            </w:r>
          </w:p>
        </w:tc>
        <w:tc>
          <w:tcPr>
            <w:tcW w:w="2229" w:type="dxa"/>
            <w:hideMark/>
          </w:tcPr>
          <w:p w:rsidR="00CA50D7" w:rsidRPr="003B4CC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Osnivači/članovi društva/dioničari</w:t>
            </w:r>
          </w:p>
        </w:tc>
        <w:tc>
          <w:tcPr>
            <w:tcW w:w="1542" w:type="dxa"/>
            <w:hideMark/>
          </w:tcPr>
          <w:p w:rsidR="00CA50D7" w:rsidRPr="003B4CC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Obveznik sastavljanja i predaje Izjave o fiskalnoj odgovornosti ovom Ministarstvu</w:t>
            </w:r>
          </w:p>
        </w:tc>
        <w:tc>
          <w:tcPr>
            <w:tcW w:w="1404" w:type="dxa"/>
            <w:hideMark/>
          </w:tcPr>
          <w:p w:rsidR="00CA50D7" w:rsidRPr="003B4CC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Posebni interes RH</w:t>
            </w:r>
          </w:p>
        </w:tc>
        <w:tc>
          <w:tcPr>
            <w:tcW w:w="2778" w:type="dxa"/>
            <w:hideMark/>
          </w:tcPr>
          <w:p w:rsidR="00CA50D7" w:rsidRPr="003B4CC7" w:rsidRDefault="003B4CC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Nadležna </w:t>
            </w:r>
            <w:r w:rsidR="00CA50D7"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ustrojstvena jedinica u MMPI</w:t>
            </w:r>
          </w:p>
        </w:tc>
        <w:tc>
          <w:tcPr>
            <w:tcW w:w="2933" w:type="dxa"/>
            <w:hideMark/>
          </w:tcPr>
          <w:p w:rsidR="00CA50D7" w:rsidRPr="003B4CC7" w:rsidRDefault="003B4CC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Mrežna </w:t>
            </w:r>
            <w:r w:rsidR="00CA50D7"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poveznica </w:t>
            </w:r>
            <w:r w:rsidR="00CA50D7"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na </w:t>
            </w:r>
            <w:r w:rsidR="00CA50D7"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izvještaj o radu/financijski izvještaj</w:t>
            </w:r>
          </w:p>
        </w:tc>
      </w:tr>
      <w:tr w:rsidR="00CA50D7" w:rsidRPr="00CA50D7" w:rsidTr="00CA50D7">
        <w:trPr>
          <w:trHeight w:val="559"/>
        </w:trPr>
        <w:tc>
          <w:tcPr>
            <w:tcW w:w="20921" w:type="dxa"/>
            <w:gridSpan w:val="10"/>
            <w:noWrap/>
            <w:hideMark/>
          </w:tcPr>
          <w:p w:rsidR="00CA50D7" w:rsidRPr="003B4CC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Proračunski korisnici</w:t>
            </w:r>
          </w:p>
        </w:tc>
      </w:tr>
      <w:tr w:rsidR="00CA50D7" w:rsidRPr="00CA50D7" w:rsidTr="00CA50D7">
        <w:trPr>
          <w:trHeight w:val="734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Agencija za istraživanje nesreća u zračnom, pomorskom i željezničkom prometu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Radnička cesta 177, Zagreb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40956403978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15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AIN - Godišnje izvješće o radu</w:t>
              </w:r>
            </w:hyperlink>
          </w:p>
        </w:tc>
      </w:tr>
      <w:tr w:rsidR="00CA50D7" w:rsidRPr="00CA50D7" w:rsidTr="00CA50D7">
        <w:trPr>
          <w:trHeight w:val="546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Agencija za obalni linijski pomorski promet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Antofagaste</w:t>
            </w:r>
            <w:proofErr w:type="spellEnd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 6, Split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27735395987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pomorstva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16" w:history="1">
              <w:proofErr w:type="spellStart"/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Agencija_ZOLPP</w:t>
              </w:r>
              <w:proofErr w:type="spellEnd"/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 xml:space="preserve"> - Godišnje izvješće o radu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Agencija za sigurnost željezničkog prometa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Radnička cesta 39, Zagreb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99256282044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za željezničku infrastrukturu i promet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17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ASŽ - Godišnje financijsko izvješće</w:t>
              </w:r>
            </w:hyperlink>
          </w:p>
        </w:tc>
      </w:tr>
      <w:tr w:rsidR="00CA50D7" w:rsidRPr="00CA50D7" w:rsidTr="00CA50D7">
        <w:trPr>
          <w:trHeight w:val="738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Hrvatska agencija za civilno zrakoplovstvo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Ulica grada Vukovara 284, Zagreb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76108805525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18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CCAA-Godišnje izvješće o radu</w:t>
              </w:r>
            </w:hyperlink>
          </w:p>
        </w:tc>
      </w:tr>
      <w:tr w:rsidR="00CA50D7" w:rsidRPr="00CA50D7" w:rsidTr="00CA50D7">
        <w:trPr>
          <w:trHeight w:val="600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Hrvatski hidrografski institut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Zrinsko-</w:t>
            </w: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Frankopanska</w:t>
            </w:r>
            <w:proofErr w:type="spellEnd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 161, Split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51867618130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sigurnosti plovidbe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19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HHI - Godišnje izvješće o radu</w:t>
              </w:r>
            </w:hyperlink>
          </w:p>
        </w:tc>
      </w:tr>
      <w:tr w:rsidR="00CA50D7" w:rsidRPr="00CA50D7" w:rsidTr="00CA50D7">
        <w:trPr>
          <w:trHeight w:val="645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Lučka uprava Zadar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Gaženička</w:t>
            </w:r>
            <w:proofErr w:type="spellEnd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 cesta 28C, Zadar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03457471323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pomorstva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20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LU Zadar - Godišnji financijski izvještaj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Lučka uprava Split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Gat Sv. Duje 1, Split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06992092556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pomorstva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21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LU Split - Godišnje izvješće o radu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Lučka uprava Rijeka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Riva 1, Rijeka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60521475400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pomorstva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22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LU Rijeka-Godišnja financijska izvješća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Lučka uprava Ploče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Trg kralja Tomislava 21, Ploče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98749709951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pomorstva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23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LU Ploče -Godišnja financijska izvješća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Lučka uprava Dubrovnik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Obala pape Ivana Pavla II 1, Dubrovnik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51303627909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pomorstva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24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LU Dubrovnik - Godišnja financijska izvješća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Lučka uprava Šibenik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Obala hrvatske mornarice 4, Šibenik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98609040957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pomorstva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25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LU Šibenik - Godišnja financijska izvješća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Javna ustanova Lučka uprava Osijek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Šetalište Kardinala F. </w:t>
            </w: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Šeper</w:t>
            </w:r>
            <w:proofErr w:type="spellEnd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 6, Osijek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78159614650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unutarnje plovidbe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26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LU Osijek - Godišnja financijska izvješća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Javna ustanova Lučka uprava Vukovar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Parobrodarska 5, Vukovar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43504091006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unutarnje plovidbe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27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LU Vukovar - Godišnji financijski izvještaj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Javna ustanova Lučka uprava Sisak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Rimska 28, Sisak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80303023744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unutarnje plovidbe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28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LU Sisak - Godišnje izvješće o radu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Javna ustanova Lučka uprava Slavonski Brod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Šetalište Braće Radić 19a, Slavonski brod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14562482156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unutarnje plovidbe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29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LU Slavonski Brod - Godišnji financijski izvještaj</w:t>
              </w:r>
            </w:hyperlink>
          </w:p>
        </w:tc>
      </w:tr>
      <w:tr w:rsidR="00CA50D7" w:rsidRPr="00CA50D7" w:rsidTr="00CA50D7">
        <w:trPr>
          <w:trHeight w:val="795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Hrvatska regulatorna agencija za mrežne djelatnosti (HAKOM)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Ulica Roberta Frangeša Mihanovićeva 9, Zagreb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87950783661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30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HAKOM-Godišnji financijski izvještaj</w:t>
              </w:r>
            </w:hyperlink>
          </w:p>
        </w:tc>
      </w:tr>
      <w:tr w:rsidR="00CA50D7" w:rsidRPr="00CA50D7" w:rsidTr="00CA50D7">
        <w:trPr>
          <w:trHeight w:val="559"/>
        </w:trPr>
        <w:tc>
          <w:tcPr>
            <w:tcW w:w="20921" w:type="dxa"/>
            <w:gridSpan w:val="10"/>
            <w:noWrap/>
            <w:hideMark/>
          </w:tcPr>
          <w:p w:rsidR="00CA50D7" w:rsidRPr="003B4CC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Izvanproračunski korisnici</w:t>
            </w:r>
          </w:p>
        </w:tc>
      </w:tr>
      <w:tr w:rsidR="00CA50D7" w:rsidRPr="00CA50D7" w:rsidTr="00CA50D7">
        <w:trPr>
          <w:trHeight w:val="842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Hrvatske autoceste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Širolina</w:t>
            </w:r>
            <w:proofErr w:type="spellEnd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 ulica 4, Zagreb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57500462912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za cestovni promet, cestovnu infrastrukturu i inspekciju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31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HAC - Godišnje izvješće o radu</w:t>
              </w:r>
            </w:hyperlink>
          </w:p>
        </w:tc>
      </w:tr>
      <w:tr w:rsidR="00CA50D7" w:rsidRPr="00CA50D7" w:rsidTr="00CA50D7">
        <w:trPr>
          <w:trHeight w:val="684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Hrvatske ceste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Vončinina</w:t>
            </w:r>
            <w:proofErr w:type="spellEnd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 3, Zagreb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55545787885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za cestovni promet, cestovnu infrastrukturu i inspekciju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32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HC - Godišnje izvješće o radu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HŽ Infrastruktura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Mihanovićeva 12, Zagreb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39901919995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za željezničku infrastrukturu i promet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33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HŽ Infrastruktura - Godišnje izvješće o radu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HŽ Putnički prijevoz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Strojarska cesta 11, Zagreb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80572192786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za željezničku infrastrukturu i promet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34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HŽPP - Godišnje izvješće o radu</w:t>
              </w:r>
            </w:hyperlink>
          </w:p>
        </w:tc>
      </w:tr>
      <w:tr w:rsidR="00CA50D7" w:rsidRPr="00CA50D7" w:rsidTr="00CA50D7">
        <w:trPr>
          <w:trHeight w:val="559"/>
        </w:trPr>
        <w:tc>
          <w:tcPr>
            <w:tcW w:w="20921" w:type="dxa"/>
            <w:gridSpan w:val="10"/>
            <w:noWrap/>
            <w:hideMark/>
          </w:tcPr>
          <w:p w:rsidR="00CA50D7" w:rsidRPr="003B4CC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Ustanove</w:t>
            </w:r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Hrvatski registar brodova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Marasovića 67, Split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04601923208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ustanova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sigurnosti plovidbe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35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HRB - Godišnje izvješće o radu</w:t>
              </w:r>
            </w:hyperlink>
          </w:p>
        </w:tc>
      </w:tr>
      <w:tr w:rsidR="00CA50D7" w:rsidRPr="00CA50D7" w:rsidTr="00CA50D7">
        <w:trPr>
          <w:trHeight w:val="559"/>
        </w:trPr>
        <w:tc>
          <w:tcPr>
            <w:tcW w:w="20921" w:type="dxa"/>
            <w:gridSpan w:val="10"/>
            <w:noWrap/>
            <w:hideMark/>
          </w:tcPr>
          <w:p w:rsidR="00CA50D7" w:rsidRPr="003B4CC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Trgovačka društva</w:t>
            </w:r>
          </w:p>
        </w:tc>
      </w:tr>
      <w:tr w:rsidR="00CA50D7" w:rsidRPr="00CA50D7" w:rsidTr="00CA50D7">
        <w:trPr>
          <w:trHeight w:val="97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Hrvatska kontrola zračne plovidbe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Ulica Rudolfa </w:t>
            </w: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Fizira</w:t>
            </w:r>
            <w:proofErr w:type="spellEnd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 2, Velika Gorica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33052761319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36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HKZP - Godišnje izvješće o radu</w:t>
              </w:r>
            </w:hyperlink>
          </w:p>
        </w:tc>
      </w:tr>
      <w:tr w:rsidR="00CA50D7" w:rsidRPr="00CA50D7" w:rsidTr="00CA50D7">
        <w:trPr>
          <w:trHeight w:val="97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Odašiljači i veze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Ulica grada Vukovara 269/d, Zagreb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88150534338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37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OIV - Godišnje izvješće o radu</w:t>
              </w:r>
            </w:hyperlink>
          </w:p>
        </w:tc>
      </w:tr>
      <w:tr w:rsidR="00CA50D7" w:rsidRPr="00CA50D7" w:rsidTr="00CA50D7">
        <w:trPr>
          <w:trHeight w:val="784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HP - Hrvatska pošta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Poštanska ulica 9, Velika Gorica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87311810356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d.d.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38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HP - Godišnje financijsko izvješće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Jadrolinija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Riva 16, Rijeka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38453148181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druga osoba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pomorstva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39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Jadrolinija - Godišnje financijsko izvješće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Plovput</w:t>
            </w:r>
            <w:proofErr w:type="spellEnd"/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Obala Lazareta 1, Split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14480721492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sigurnosti plovidbe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40" w:history="1">
              <w:proofErr w:type="spellStart"/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Plovput</w:t>
              </w:r>
              <w:proofErr w:type="spellEnd"/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 xml:space="preserve"> - Godišnje izvješće o radu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HŽ </w:t>
            </w: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Cargo</w:t>
            </w:r>
            <w:proofErr w:type="spellEnd"/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Heinzelova</w:t>
            </w:r>
            <w:proofErr w:type="spellEnd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 51, Zagreb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08720210702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za željezničku infrastrukturu i promet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41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 xml:space="preserve">HŽ </w:t>
              </w:r>
              <w:proofErr w:type="spellStart"/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Cargo</w:t>
              </w:r>
              <w:proofErr w:type="spellEnd"/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 xml:space="preserve"> - Godišnje financijsko izvješće</w:t>
              </w:r>
            </w:hyperlink>
          </w:p>
        </w:tc>
      </w:tr>
      <w:tr w:rsidR="00CA50D7" w:rsidRPr="00CA50D7" w:rsidTr="00CA50D7">
        <w:trPr>
          <w:trHeight w:val="61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ACI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Rudolfa </w:t>
            </w: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Strohala</w:t>
            </w:r>
            <w:proofErr w:type="spellEnd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 2, Rijeka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17195049659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d.d.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Hrvatska, dioničari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pomorstva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42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ACI d.d. - Godišnji financijski izvještaj</w:t>
              </w:r>
            </w:hyperlink>
          </w:p>
        </w:tc>
      </w:tr>
      <w:tr w:rsidR="00CA50D7" w:rsidRPr="00CA50D7" w:rsidTr="00CA50D7">
        <w:trPr>
          <w:trHeight w:val="979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Croatia Airlines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Bani 75b, Zagreb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24640993045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d.d.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Hrvatska, dioničari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43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Croatia Airlines - Godišnje izvješće o radu</w:t>
              </w:r>
            </w:hyperlink>
          </w:p>
        </w:tc>
      </w:tr>
      <w:tr w:rsidR="00CA50D7" w:rsidRPr="00CA50D7" w:rsidTr="00CA50D7">
        <w:trPr>
          <w:trHeight w:val="1266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Zračna luka Split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Cesta dr. Franje Tuđmana 1270, Kaštel </w:t>
            </w: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Štafilić</w:t>
            </w:r>
            <w:proofErr w:type="spellEnd"/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83462362655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Hrvatska, Splitsko-dalmatinska županija, grad Kaštela, grad Trogir, grad Split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44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ZL Split - Godišnje izvješće o radu</w:t>
              </w:r>
            </w:hyperlink>
          </w:p>
        </w:tc>
      </w:tr>
      <w:tr w:rsidR="00CA50D7" w:rsidRPr="00CA50D7" w:rsidTr="00CA50D7">
        <w:trPr>
          <w:trHeight w:val="1128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Zračna luka Dubrovnik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Dobrota 24, </w:t>
            </w: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Čilipi</w:t>
            </w:r>
            <w:proofErr w:type="spellEnd"/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63145279942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Hrvatska, Dubrovačko-neretvanska županija, općina Konavle, grad Dubrovnik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45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ZL Dubrovnik - Godišnja financijska izvješća</w:t>
              </w:r>
            </w:hyperlink>
          </w:p>
        </w:tc>
      </w:tr>
      <w:tr w:rsidR="00CA50D7" w:rsidRPr="00CA50D7" w:rsidTr="00CA50D7">
        <w:trPr>
          <w:trHeight w:val="1428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Zračna luka Pula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Valtursko</w:t>
            </w:r>
            <w:proofErr w:type="spellEnd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 polje 210, </w:t>
            </w: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Ližnjan</w:t>
            </w:r>
            <w:proofErr w:type="spellEnd"/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51946493681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Hrvatska, Istarska županija, grad Poreč, grad Pula, grad Labin, grad Rovinj, grad Pazin, grad Buje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46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ZL Pula - Godišnja financijska izvješća</w:t>
              </w:r>
            </w:hyperlink>
          </w:p>
        </w:tc>
      </w:tr>
      <w:tr w:rsidR="00CA50D7" w:rsidRPr="00CA50D7" w:rsidTr="00CA50D7">
        <w:trPr>
          <w:trHeight w:val="1465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Zračna luka Rijeka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Hamec</w:t>
            </w:r>
            <w:proofErr w:type="spellEnd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 1, Omišalj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37940245720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Hrvatska, Primorsko-goranska županija, grad Rijeka, grad Krk, grad Crikvenica, grad Opatija, općina Omišalj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47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ZL Rijeka - Godišnje izvješće o radu</w:t>
              </w:r>
            </w:hyperlink>
          </w:p>
        </w:tc>
      </w:tr>
      <w:tr w:rsidR="00CA50D7" w:rsidRPr="00CA50D7" w:rsidTr="00CA50D7">
        <w:trPr>
          <w:trHeight w:val="1232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Zračna luka Zadar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Ulica I br. 2/A, Zemunik Donji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39087623202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Hrvatska, Zadarska županija, grad Zadar, općina Zemunik Donji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48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ZL Zadar - Godišnja financijska izvješća</w:t>
              </w:r>
            </w:hyperlink>
          </w:p>
        </w:tc>
      </w:tr>
      <w:tr w:rsidR="00CA50D7" w:rsidRPr="00CA50D7" w:rsidTr="00CA50D7">
        <w:trPr>
          <w:trHeight w:val="1107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Zračna luka Osijek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Vukovarska ulica 67, Klisa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48188420009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Hrvatska, Osječko-baranjska županija-Županijska skupština, grad Osijek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49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ZL Osijek - Godišnja financijska izvješća</w:t>
              </w:r>
            </w:hyperlink>
          </w:p>
        </w:tc>
      </w:tr>
      <w:tr w:rsidR="00CA50D7" w:rsidRPr="00CA50D7" w:rsidTr="00CA50D7">
        <w:trPr>
          <w:trHeight w:val="983"/>
        </w:trPr>
        <w:tc>
          <w:tcPr>
            <w:tcW w:w="67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17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Zračna luka Zagreb</w:t>
            </w:r>
          </w:p>
        </w:tc>
        <w:tc>
          <w:tcPr>
            <w:tcW w:w="3276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Ulica Rudolfa </w:t>
            </w:r>
            <w:proofErr w:type="spellStart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Fizira</w:t>
            </w:r>
            <w:proofErr w:type="spellEnd"/>
            <w:r w:rsidRPr="00CA50D7">
              <w:rPr>
                <w:rFonts w:asciiTheme="minorHAnsi" w:hAnsiTheme="minorHAnsi" w:cstheme="minorHAnsi"/>
                <w:sz w:val="18"/>
                <w:szCs w:val="18"/>
              </w:rPr>
              <w:t xml:space="preserve"> 1, Velika Gorica</w:t>
            </w:r>
          </w:p>
        </w:tc>
        <w:tc>
          <w:tcPr>
            <w:tcW w:w="1370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60482636839</w:t>
            </w:r>
          </w:p>
        </w:tc>
        <w:tc>
          <w:tcPr>
            <w:tcW w:w="119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d.o.o.</w:t>
            </w:r>
          </w:p>
        </w:tc>
        <w:tc>
          <w:tcPr>
            <w:tcW w:w="2229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Republika Hrvatska, grad Zagreb, grad Velika Gorica, Zagrebačka županija</w:t>
            </w:r>
          </w:p>
        </w:tc>
        <w:tc>
          <w:tcPr>
            <w:tcW w:w="1542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1404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  <w:tc>
          <w:tcPr>
            <w:tcW w:w="2778" w:type="dxa"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Uprava zračnog prometa, elektroničkih komunikacija i pošte</w:t>
            </w:r>
          </w:p>
        </w:tc>
        <w:tc>
          <w:tcPr>
            <w:tcW w:w="2933" w:type="dxa"/>
            <w:hideMark/>
          </w:tcPr>
          <w:p w:rsidR="00CA50D7" w:rsidRPr="00CA50D7" w:rsidRDefault="00E95A75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hyperlink r:id="rId50" w:history="1">
              <w:r w:rsidR="00CA50D7" w:rsidRPr="00CA50D7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ZL Zagreb - Godišnja financijska izvješća</w:t>
              </w:r>
            </w:hyperlink>
          </w:p>
        </w:tc>
      </w:tr>
      <w:tr w:rsidR="00CA50D7" w:rsidRPr="00CA50D7" w:rsidTr="00CA50D7">
        <w:trPr>
          <w:trHeight w:val="300"/>
        </w:trPr>
        <w:tc>
          <w:tcPr>
            <w:tcW w:w="674" w:type="dxa"/>
            <w:noWrap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20247" w:type="dxa"/>
            <w:gridSpan w:val="9"/>
            <w:noWrap/>
            <w:hideMark/>
          </w:tcPr>
          <w:p w:rsidR="00CA50D7" w:rsidRPr="00CA50D7" w:rsidRDefault="00CA50D7" w:rsidP="00CA50D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50D7">
              <w:rPr>
                <w:rFonts w:asciiTheme="minorHAnsi" w:hAnsiTheme="minorHAnsi" w:cstheme="minorHAnsi"/>
                <w:sz w:val="18"/>
                <w:szCs w:val="18"/>
              </w:rPr>
              <w:t>Institucije iz nadležnosti koje su obveznici sastavljanja i predaje Izjave o fiskalnoj odgovornosti ovom Ministarstvu (uključujući HAKOM koji Izjavu o fiskalnoj odgovornosti dostavlja Hrvatskom saboru)</w:t>
            </w:r>
          </w:p>
        </w:tc>
      </w:tr>
    </w:tbl>
    <w:p w:rsidR="00F37D15" w:rsidRPr="00CA50D7" w:rsidRDefault="00F37D15" w:rsidP="007C0C63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F37D15" w:rsidRPr="00CA50D7" w:rsidSect="001014F3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AD" w:rsidRDefault="003C58AD">
      <w:r>
        <w:separator/>
      </w:r>
    </w:p>
  </w:endnote>
  <w:endnote w:type="continuationSeparator" w:id="0">
    <w:p w:rsidR="003C58AD" w:rsidRDefault="003C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DAutomationC93M">
    <w:panose1 w:val="02000508000000020002"/>
    <w:charset w:val="00"/>
    <w:family w:val="auto"/>
    <w:pitch w:val="variable"/>
    <w:sig w:usb0="00000003" w:usb1="10000000" w:usb2="00000000" w:usb3="00000000" w:csb0="00000001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984969"/>
      <w:docPartObj>
        <w:docPartGallery w:val="Page Numbers (Bottom of Page)"/>
        <w:docPartUnique/>
      </w:docPartObj>
    </w:sdtPr>
    <w:sdtEndPr/>
    <w:sdtContent>
      <w:p w:rsidR="003C58AD" w:rsidRDefault="003C58A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75">
          <w:rPr>
            <w:noProof/>
          </w:rPr>
          <w:t>3</w:t>
        </w:r>
        <w:r>
          <w:fldChar w:fldCharType="end"/>
        </w:r>
      </w:p>
    </w:sdtContent>
  </w:sdt>
  <w:p w:rsidR="003C58AD" w:rsidRDefault="003C58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8AD" w:rsidRDefault="003C58AD">
    <w:pPr>
      <w:pStyle w:val="Podnoje"/>
      <w:jc w:val="right"/>
    </w:pPr>
  </w:p>
  <w:p w:rsidR="003C58AD" w:rsidRDefault="003C58AD">
    <w:pPr>
      <w:pStyle w:val="Podnoje"/>
    </w:pPr>
  </w:p>
  <w:p w:rsidR="003C58AD" w:rsidRDefault="003C58AD"/>
  <w:p w:rsidR="003C58AD" w:rsidRDefault="003C58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185848"/>
      <w:docPartObj>
        <w:docPartGallery w:val="Page Numbers (Bottom of Page)"/>
        <w:docPartUnique/>
      </w:docPartObj>
    </w:sdtPr>
    <w:sdtEndPr/>
    <w:sdtContent>
      <w:p w:rsidR="003C58AD" w:rsidRDefault="003C58A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75">
          <w:rPr>
            <w:noProof/>
          </w:rPr>
          <w:t>5</w:t>
        </w:r>
        <w:r>
          <w:fldChar w:fldCharType="end"/>
        </w:r>
      </w:p>
    </w:sdtContent>
  </w:sdt>
  <w:p w:rsidR="003C58AD" w:rsidRDefault="003C58AD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619052"/>
      <w:docPartObj>
        <w:docPartGallery w:val="Page Numbers (Bottom of Page)"/>
        <w:docPartUnique/>
      </w:docPartObj>
    </w:sdtPr>
    <w:sdtEndPr/>
    <w:sdtContent>
      <w:p w:rsidR="003C58AD" w:rsidRDefault="003C58A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75">
          <w:rPr>
            <w:noProof/>
          </w:rPr>
          <w:t>75</w:t>
        </w:r>
        <w:r>
          <w:fldChar w:fldCharType="end"/>
        </w:r>
      </w:p>
    </w:sdtContent>
  </w:sdt>
  <w:p w:rsidR="003C58AD" w:rsidRDefault="003C58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AD" w:rsidRDefault="003C58AD">
      <w:r>
        <w:separator/>
      </w:r>
    </w:p>
  </w:footnote>
  <w:footnote w:type="continuationSeparator" w:id="0">
    <w:p w:rsidR="003C58AD" w:rsidRDefault="003C58AD">
      <w:r>
        <w:continuationSeparator/>
      </w:r>
    </w:p>
  </w:footnote>
  <w:footnote w:id="1">
    <w:p w:rsidR="003C58AD" w:rsidRDefault="003C58AD" w:rsidP="00024BBB">
      <w:pPr>
        <w:pStyle w:val="Tekstfusnote"/>
        <w:rPr>
          <w:lang w:val="hr-HR"/>
        </w:rPr>
      </w:pPr>
      <w:r w:rsidRPr="003B6172">
        <w:rPr>
          <w:rStyle w:val="Referencafusnote"/>
          <w:lang w:val="hr-HR"/>
        </w:rPr>
        <w:sym w:font="Symbol" w:char="F02A"/>
      </w:r>
      <w:r w:rsidRPr="003B6172">
        <w:rPr>
          <w:lang w:val="hr-HR"/>
        </w:rPr>
        <w:t xml:space="preserve"> Obrazac Izjave o fiskalnoj odgovornosti, koja se daje ako su </w:t>
      </w:r>
      <w:r>
        <w:rPr>
          <w:lang w:val="hr-HR"/>
        </w:rPr>
        <w:t>uočene slabosti i nepravilnosti</w:t>
      </w:r>
    </w:p>
    <w:p w:rsidR="003C58AD" w:rsidRPr="003B6172" w:rsidRDefault="003C58AD" w:rsidP="00024BBB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938FB"/>
    <w:multiLevelType w:val="hybridMultilevel"/>
    <w:tmpl w:val="8E7E13CC"/>
    <w:lvl w:ilvl="0" w:tplc="230AB2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1AC1"/>
    <w:multiLevelType w:val="multilevel"/>
    <w:tmpl w:val="41B4F4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365F9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imSu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color w:val="000000"/>
      </w:rPr>
    </w:lvl>
  </w:abstractNum>
  <w:abstractNum w:abstractNumId="2" w15:restartNumberingAfterBreak="0">
    <w:nsid w:val="48F220F4"/>
    <w:multiLevelType w:val="hybridMultilevel"/>
    <w:tmpl w:val="CE8443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26A4F"/>
    <w:multiLevelType w:val="multilevel"/>
    <w:tmpl w:val="E61090CE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365F9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imSu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color w:val="000000"/>
      </w:rPr>
    </w:lvl>
  </w:abstractNum>
  <w:abstractNum w:abstractNumId="4" w15:restartNumberingAfterBreak="0">
    <w:nsid w:val="52B822C5"/>
    <w:multiLevelType w:val="multilevel"/>
    <w:tmpl w:val="E61090CE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365F9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imSu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color w:val="000000"/>
      </w:rPr>
    </w:lvl>
  </w:abstractNum>
  <w:abstractNum w:abstractNumId="5" w15:restartNumberingAfterBreak="0">
    <w:nsid w:val="5A4E343A"/>
    <w:multiLevelType w:val="hybridMultilevel"/>
    <w:tmpl w:val="943A23A0"/>
    <w:lvl w:ilvl="0" w:tplc="5E844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92CA1"/>
    <w:multiLevelType w:val="multilevel"/>
    <w:tmpl w:val="AF9A2B8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365F9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imSu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color w:val="000000"/>
      </w:rPr>
    </w:lvl>
  </w:abstractNum>
  <w:abstractNum w:abstractNumId="7" w15:restartNumberingAfterBreak="0">
    <w:nsid w:val="5F90696F"/>
    <w:multiLevelType w:val="hybridMultilevel"/>
    <w:tmpl w:val="899496D4"/>
    <w:lvl w:ilvl="0" w:tplc="5E844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92CB8"/>
    <w:multiLevelType w:val="hybridMultilevel"/>
    <w:tmpl w:val="0F9AF788"/>
    <w:lvl w:ilvl="0" w:tplc="B232BDF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0A"/>
    <w:rsid w:val="00024BBB"/>
    <w:rsid w:val="00027026"/>
    <w:rsid w:val="00042C71"/>
    <w:rsid w:val="00047F2E"/>
    <w:rsid w:val="00052825"/>
    <w:rsid w:val="00094D95"/>
    <w:rsid w:val="000A3FCC"/>
    <w:rsid w:val="000D07BB"/>
    <w:rsid w:val="000D6CA6"/>
    <w:rsid w:val="000E2A04"/>
    <w:rsid w:val="000F6CF1"/>
    <w:rsid w:val="001014F3"/>
    <w:rsid w:val="00104760"/>
    <w:rsid w:val="0011582D"/>
    <w:rsid w:val="001249A9"/>
    <w:rsid w:val="001365E9"/>
    <w:rsid w:val="001B1DCF"/>
    <w:rsid w:val="001C5B7E"/>
    <w:rsid w:val="002139C6"/>
    <w:rsid w:val="002167AE"/>
    <w:rsid w:val="00217F85"/>
    <w:rsid w:val="002215AA"/>
    <w:rsid w:val="00295430"/>
    <w:rsid w:val="002B1812"/>
    <w:rsid w:val="002E505A"/>
    <w:rsid w:val="002F3B92"/>
    <w:rsid w:val="0030251C"/>
    <w:rsid w:val="003067F5"/>
    <w:rsid w:val="003139E1"/>
    <w:rsid w:val="003205A0"/>
    <w:rsid w:val="00327834"/>
    <w:rsid w:val="00342C05"/>
    <w:rsid w:val="003B4CC7"/>
    <w:rsid w:val="003C162C"/>
    <w:rsid w:val="003C58AD"/>
    <w:rsid w:val="00410AEF"/>
    <w:rsid w:val="004200BE"/>
    <w:rsid w:val="00422FD1"/>
    <w:rsid w:val="00423187"/>
    <w:rsid w:val="004328EA"/>
    <w:rsid w:val="004A56F3"/>
    <w:rsid w:val="00504C6F"/>
    <w:rsid w:val="005137C6"/>
    <w:rsid w:val="005212B6"/>
    <w:rsid w:val="0056532C"/>
    <w:rsid w:val="00584677"/>
    <w:rsid w:val="005A6F6F"/>
    <w:rsid w:val="005B30A0"/>
    <w:rsid w:val="005D579A"/>
    <w:rsid w:val="005F1150"/>
    <w:rsid w:val="005F1B0B"/>
    <w:rsid w:val="00617325"/>
    <w:rsid w:val="00620AC3"/>
    <w:rsid w:val="00672627"/>
    <w:rsid w:val="00692128"/>
    <w:rsid w:val="00700790"/>
    <w:rsid w:val="0071261E"/>
    <w:rsid w:val="0071395B"/>
    <w:rsid w:val="00726F23"/>
    <w:rsid w:val="0076341F"/>
    <w:rsid w:val="00763B9B"/>
    <w:rsid w:val="007700AC"/>
    <w:rsid w:val="0077239E"/>
    <w:rsid w:val="007723D6"/>
    <w:rsid w:val="00776EEC"/>
    <w:rsid w:val="0078016B"/>
    <w:rsid w:val="00787E05"/>
    <w:rsid w:val="007C0C63"/>
    <w:rsid w:val="007E3375"/>
    <w:rsid w:val="00815E49"/>
    <w:rsid w:val="008177CD"/>
    <w:rsid w:val="008266D6"/>
    <w:rsid w:val="00852B9C"/>
    <w:rsid w:val="008720D7"/>
    <w:rsid w:val="00884BFE"/>
    <w:rsid w:val="00895052"/>
    <w:rsid w:val="008D6C4B"/>
    <w:rsid w:val="009239D6"/>
    <w:rsid w:val="00945DBA"/>
    <w:rsid w:val="00972E15"/>
    <w:rsid w:val="009C7B8E"/>
    <w:rsid w:val="00A17E00"/>
    <w:rsid w:val="00A270E3"/>
    <w:rsid w:val="00A41379"/>
    <w:rsid w:val="00A4240D"/>
    <w:rsid w:val="00A63C07"/>
    <w:rsid w:val="00A96461"/>
    <w:rsid w:val="00AC2417"/>
    <w:rsid w:val="00AD3BA2"/>
    <w:rsid w:val="00B60380"/>
    <w:rsid w:val="00B670E9"/>
    <w:rsid w:val="00B90C15"/>
    <w:rsid w:val="00B94197"/>
    <w:rsid w:val="00B96A8A"/>
    <w:rsid w:val="00BB6034"/>
    <w:rsid w:val="00C05D87"/>
    <w:rsid w:val="00C151EF"/>
    <w:rsid w:val="00C36607"/>
    <w:rsid w:val="00C622F7"/>
    <w:rsid w:val="00C7094A"/>
    <w:rsid w:val="00C82EC1"/>
    <w:rsid w:val="00C909F4"/>
    <w:rsid w:val="00C91A19"/>
    <w:rsid w:val="00C939C2"/>
    <w:rsid w:val="00CA50D7"/>
    <w:rsid w:val="00CA7445"/>
    <w:rsid w:val="00CC2BF9"/>
    <w:rsid w:val="00CF45A0"/>
    <w:rsid w:val="00D57083"/>
    <w:rsid w:val="00D572CC"/>
    <w:rsid w:val="00D851E6"/>
    <w:rsid w:val="00D8740A"/>
    <w:rsid w:val="00D91CFD"/>
    <w:rsid w:val="00DA2DAF"/>
    <w:rsid w:val="00DD4351"/>
    <w:rsid w:val="00E00183"/>
    <w:rsid w:val="00E04B6E"/>
    <w:rsid w:val="00E06A44"/>
    <w:rsid w:val="00E12582"/>
    <w:rsid w:val="00E26742"/>
    <w:rsid w:val="00E3608E"/>
    <w:rsid w:val="00E52783"/>
    <w:rsid w:val="00E5599B"/>
    <w:rsid w:val="00E6145B"/>
    <w:rsid w:val="00E72D95"/>
    <w:rsid w:val="00E95A75"/>
    <w:rsid w:val="00EA0581"/>
    <w:rsid w:val="00EA2B45"/>
    <w:rsid w:val="00EA51FB"/>
    <w:rsid w:val="00EE340A"/>
    <w:rsid w:val="00EE4771"/>
    <w:rsid w:val="00EE7EA8"/>
    <w:rsid w:val="00F31A52"/>
    <w:rsid w:val="00F37D15"/>
    <w:rsid w:val="00F64B14"/>
    <w:rsid w:val="00F95C32"/>
    <w:rsid w:val="00FC4C81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6A6EB9"/>
  <w15:chartTrackingRefBased/>
  <w15:docId w15:val="{3FACF2A3-656D-4875-9B83-E9CD2A84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E340A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E340A"/>
    <w:rPr>
      <w:rFonts w:ascii="Cambria" w:eastAsia="SimSun" w:hAnsi="Cambria" w:cs="Times New Roman"/>
      <w:b/>
      <w:bCs/>
      <w:color w:val="365F91"/>
      <w:sz w:val="28"/>
      <w:szCs w:val="28"/>
      <w:lang w:val="hr-HR" w:eastAsia="zh-CN"/>
    </w:rPr>
  </w:style>
  <w:style w:type="paragraph" w:styleId="Bezproreda">
    <w:name w:val="No Spacing"/>
    <w:link w:val="BezproredaChar"/>
    <w:uiPriority w:val="1"/>
    <w:qFormat/>
    <w:rsid w:val="00EE340A"/>
    <w:pPr>
      <w:spacing w:after="0" w:line="240" w:lineRule="auto"/>
    </w:pPr>
    <w:rPr>
      <w:rFonts w:ascii="Calibri" w:eastAsia="SimSun" w:hAnsi="Calibri" w:cs="Times New Roman"/>
      <w:lang w:eastAsia="ja-JP"/>
    </w:rPr>
  </w:style>
  <w:style w:type="character" w:customStyle="1" w:styleId="BezproredaChar">
    <w:name w:val="Bez proreda Char"/>
    <w:link w:val="Bezproreda"/>
    <w:uiPriority w:val="1"/>
    <w:rsid w:val="00EE340A"/>
    <w:rPr>
      <w:rFonts w:ascii="Calibri" w:eastAsia="SimSun" w:hAnsi="Calibri" w:cs="Times New Roman"/>
      <w:lang w:eastAsia="ja-JP"/>
    </w:rPr>
  </w:style>
  <w:style w:type="paragraph" w:styleId="Sadraj1">
    <w:name w:val="toc 1"/>
    <w:basedOn w:val="Normal"/>
    <w:next w:val="Normal"/>
    <w:autoRedefine/>
    <w:uiPriority w:val="39"/>
    <w:rsid w:val="00EE340A"/>
    <w:pPr>
      <w:tabs>
        <w:tab w:val="right" w:leader="dot" w:pos="9753"/>
      </w:tabs>
      <w:spacing w:line="276" w:lineRule="auto"/>
    </w:pPr>
  </w:style>
  <w:style w:type="paragraph" w:styleId="Sadraj2">
    <w:name w:val="toc 2"/>
    <w:basedOn w:val="Normal"/>
    <w:next w:val="Normal"/>
    <w:autoRedefine/>
    <w:uiPriority w:val="39"/>
    <w:unhideWhenUsed/>
    <w:rsid w:val="00EE340A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EE340A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340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692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23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23D6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7723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723D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fusnote">
    <w:name w:val="footnote text"/>
    <w:aliases w:val="Fußnote,Footnote Text Char Char Char,Footnote Text Char Char"/>
    <w:basedOn w:val="Normal"/>
    <w:link w:val="TekstfusnoteChar"/>
    <w:uiPriority w:val="99"/>
    <w:rsid w:val="00EE4771"/>
    <w:rPr>
      <w:sz w:val="20"/>
      <w:szCs w:val="20"/>
      <w:lang w:val="en-US" w:eastAsia="en-US"/>
    </w:rPr>
  </w:style>
  <w:style w:type="character" w:customStyle="1" w:styleId="TekstfusnoteChar">
    <w:name w:val="Tekst fusnote Char"/>
    <w:aliases w:val="Fußnote Char,Footnote Text Char Char Char Char,Footnote Text Char Char Char1"/>
    <w:basedOn w:val="Zadanifontodlomka"/>
    <w:link w:val="Tekstfusnote"/>
    <w:uiPriority w:val="99"/>
    <w:rsid w:val="00EE4771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"/>
    <w:uiPriority w:val="99"/>
    <w:rsid w:val="00EE4771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unhideWhenUsed/>
    <w:rsid w:val="00EE4771"/>
    <w:rPr>
      <w:color w:val="0000FF"/>
      <w:u w:val="single"/>
    </w:rPr>
  </w:style>
  <w:style w:type="paragraph" w:customStyle="1" w:styleId="msonormal0">
    <w:name w:val="msonormal"/>
    <w:basedOn w:val="Normal"/>
    <w:rsid w:val="00EE4771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EE4771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00"/>
      </w:pBdr>
      <w:shd w:val="clear" w:color="DBE5F1" w:fill="DBE5F1"/>
      <w:spacing w:before="100" w:beforeAutospacing="1" w:after="100" w:afterAutospacing="1"/>
      <w:textAlignment w:val="center"/>
    </w:pPr>
    <w:rPr>
      <w:rFonts w:ascii="Arial" w:hAnsi="Arial" w:cs="Arial"/>
      <w:b/>
      <w:bCs/>
      <w:color w:val="0C0C0C"/>
      <w:sz w:val="16"/>
      <w:szCs w:val="16"/>
    </w:rPr>
  </w:style>
  <w:style w:type="paragraph" w:customStyle="1" w:styleId="xl72">
    <w:name w:val="xl72"/>
    <w:basedOn w:val="Normal"/>
    <w:rsid w:val="00EE477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EE4771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80"/>
      </w:pBdr>
      <w:shd w:val="clear" w:color="DBE5F1" w:fill="DBE5F1"/>
      <w:spacing w:before="100" w:beforeAutospacing="1" w:after="100" w:afterAutospacing="1"/>
      <w:textAlignment w:val="center"/>
    </w:pPr>
    <w:rPr>
      <w:rFonts w:ascii="Arial" w:hAnsi="Arial" w:cs="Arial"/>
      <w:b/>
      <w:bCs/>
      <w:color w:val="0C0C0C"/>
      <w:sz w:val="16"/>
      <w:szCs w:val="16"/>
    </w:rPr>
  </w:style>
  <w:style w:type="paragraph" w:customStyle="1" w:styleId="xl74">
    <w:name w:val="xl74"/>
    <w:basedOn w:val="Normal"/>
    <w:rsid w:val="00EE4771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EE477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EE477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EE4771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EE4771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EE4771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EE4771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EE4771"/>
    <w:pPr>
      <w:pBdr>
        <w:top w:val="single" w:sz="4" w:space="0" w:color="C0C0C0"/>
        <w:left w:val="single" w:sz="4" w:space="0" w:color="000000"/>
        <w:bottom w:val="single" w:sz="4" w:space="0" w:color="00000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EE4771"/>
    <w:pPr>
      <w:pBdr>
        <w:top w:val="single" w:sz="4" w:space="0" w:color="C0C0C0"/>
        <w:left w:val="single" w:sz="4" w:space="0" w:color="000080"/>
        <w:bottom w:val="single" w:sz="4" w:space="0" w:color="00000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EE4771"/>
    <w:pPr>
      <w:pBdr>
        <w:top w:val="single" w:sz="4" w:space="0" w:color="C0C0C0"/>
        <w:left w:val="single" w:sz="4" w:space="0" w:color="00008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E4771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80"/>
      </w:pBdr>
      <w:shd w:val="clear" w:color="DBE5F1" w:fill="DBE5F1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EE4771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80"/>
      </w:pBdr>
      <w:shd w:val="clear" w:color="DBE5F1" w:fill="DBE5F1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E4771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80"/>
      </w:pBdr>
      <w:shd w:val="clear" w:color="DBE5F1" w:fill="DBE5F1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EE4771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00"/>
      </w:pBdr>
      <w:shd w:val="clear" w:color="DBE5F1" w:fill="DBE5F1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EE4771"/>
    <w:pPr>
      <w:pBdr>
        <w:top w:val="single" w:sz="4" w:space="0" w:color="C0C0C0"/>
        <w:left w:val="single" w:sz="4" w:space="0" w:color="000080"/>
        <w:bottom w:val="single" w:sz="4" w:space="0" w:color="000000"/>
        <w:right w:val="single" w:sz="4" w:space="0" w:color="00008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EE4771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2060"/>
      <w:sz w:val="16"/>
      <w:szCs w:val="16"/>
    </w:rPr>
  </w:style>
  <w:style w:type="paragraph" w:customStyle="1" w:styleId="xl90">
    <w:name w:val="xl90"/>
    <w:basedOn w:val="Normal"/>
    <w:rsid w:val="00EE4771"/>
    <w:pPr>
      <w:pBdr>
        <w:top w:val="single" w:sz="4" w:space="0" w:color="000000"/>
        <w:left w:val="single" w:sz="4" w:space="0" w:color="000000"/>
        <w:bottom w:val="single" w:sz="4" w:space="0" w:color="C0C0C0"/>
      </w:pBdr>
      <w:shd w:val="clear" w:color="DBE5F1" w:fill="DBE5F1"/>
      <w:spacing w:before="100" w:beforeAutospacing="1" w:after="100" w:afterAutospacing="1"/>
      <w:textAlignment w:val="center"/>
    </w:pPr>
    <w:rPr>
      <w:rFonts w:ascii="Arial" w:hAnsi="Arial" w:cs="Arial"/>
      <w:b/>
      <w:bCs/>
      <w:color w:val="0C0C0C"/>
      <w:sz w:val="18"/>
      <w:szCs w:val="18"/>
    </w:rPr>
  </w:style>
  <w:style w:type="paragraph" w:customStyle="1" w:styleId="xl91">
    <w:name w:val="xl91"/>
    <w:basedOn w:val="Normal"/>
    <w:rsid w:val="00EE477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EE477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EE477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EE4771"/>
    <w:pPr>
      <w:pBdr>
        <w:left w:val="single" w:sz="4" w:space="0" w:color="00000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EE4771"/>
    <w:pPr>
      <w:pBdr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EE4771"/>
    <w:pPr>
      <w:pBdr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EE4771"/>
    <w:pPr>
      <w:pBdr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2060"/>
      <w:sz w:val="16"/>
      <w:szCs w:val="16"/>
    </w:rPr>
  </w:style>
  <w:style w:type="paragraph" w:customStyle="1" w:styleId="xl98">
    <w:name w:val="xl98"/>
    <w:basedOn w:val="Normal"/>
    <w:rsid w:val="00EE4771"/>
    <w:pPr>
      <w:pBdr>
        <w:left w:val="single" w:sz="4" w:space="0" w:color="000080"/>
        <w:bottom w:val="single" w:sz="4" w:space="0" w:color="C0C0C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EE4771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EE4771"/>
    <w:pPr>
      <w:pBdr>
        <w:top w:val="single" w:sz="4" w:space="0" w:color="C0C0C0"/>
        <w:left w:val="single" w:sz="4" w:space="0" w:color="000080"/>
        <w:bottom w:val="single" w:sz="4" w:space="0" w:color="00000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EE477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EE4771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EE4771"/>
    <w:pPr>
      <w:pBdr>
        <w:top w:val="single" w:sz="4" w:space="0" w:color="C0C0C0"/>
        <w:left w:val="single" w:sz="4" w:space="0" w:color="000080"/>
        <w:bottom w:val="single" w:sz="4" w:space="0" w:color="000000"/>
        <w:right w:val="single" w:sz="4" w:space="0" w:color="00008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EE4771"/>
    <w:pPr>
      <w:pBdr>
        <w:top w:val="single" w:sz="4" w:space="0" w:color="000000"/>
        <w:left w:val="single" w:sz="4" w:space="0" w:color="000000"/>
        <w:right w:val="single" w:sz="4" w:space="0" w:color="00008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105">
    <w:name w:val="xl105"/>
    <w:basedOn w:val="Normal"/>
    <w:rsid w:val="00EE4771"/>
    <w:pPr>
      <w:pBdr>
        <w:top w:val="single" w:sz="4" w:space="0" w:color="000000"/>
        <w:left w:val="single" w:sz="4" w:space="0" w:color="000080"/>
        <w:right w:val="single" w:sz="4" w:space="0" w:color="00008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106">
    <w:name w:val="xl106"/>
    <w:basedOn w:val="Normal"/>
    <w:rsid w:val="00EE4771"/>
    <w:pPr>
      <w:pBdr>
        <w:top w:val="single" w:sz="4" w:space="0" w:color="000000"/>
        <w:left w:val="single" w:sz="4" w:space="0" w:color="000080"/>
        <w:right w:val="single" w:sz="4" w:space="0" w:color="00008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107">
    <w:name w:val="xl107"/>
    <w:basedOn w:val="Normal"/>
    <w:rsid w:val="00EE4771"/>
    <w:pPr>
      <w:pBdr>
        <w:top w:val="single" w:sz="4" w:space="0" w:color="000000"/>
        <w:left w:val="single" w:sz="4" w:space="0" w:color="00008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108">
    <w:name w:val="xl108"/>
    <w:basedOn w:val="Normal"/>
    <w:rsid w:val="00EE4771"/>
    <w:pPr>
      <w:pBdr>
        <w:top w:val="single" w:sz="4" w:space="0" w:color="000000"/>
        <w:left w:val="single" w:sz="4" w:space="0" w:color="000080"/>
        <w:right w:val="single" w:sz="4" w:space="0" w:color="00008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</w:rPr>
  </w:style>
  <w:style w:type="paragraph" w:customStyle="1" w:styleId="xl109">
    <w:name w:val="xl109"/>
    <w:basedOn w:val="Normal"/>
    <w:rsid w:val="00EE47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EE4771"/>
    <w:pPr>
      <w:pBdr>
        <w:top w:val="single" w:sz="4" w:space="0" w:color="000000"/>
        <w:left w:val="single" w:sz="4" w:space="0" w:color="000080"/>
        <w:bottom w:val="single" w:sz="4" w:space="0" w:color="000000"/>
        <w:right w:val="single" w:sz="4" w:space="0" w:color="000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EE4771"/>
    <w:pPr>
      <w:pBdr>
        <w:top w:val="single" w:sz="4" w:space="0" w:color="000000"/>
        <w:right w:val="single" w:sz="4" w:space="0" w:color="000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"/>
    <w:rsid w:val="00EE4771"/>
    <w:pPr>
      <w:pBdr>
        <w:top w:val="single" w:sz="4" w:space="0" w:color="000000"/>
        <w:left w:val="single" w:sz="4" w:space="0" w:color="000080"/>
        <w:bottom w:val="single" w:sz="4" w:space="0" w:color="000000"/>
        <w:right w:val="single" w:sz="4" w:space="0" w:color="000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Normal"/>
    <w:rsid w:val="00EE4771"/>
    <w:pPr>
      <w:pBdr>
        <w:top w:val="single" w:sz="4" w:space="0" w:color="000000"/>
        <w:left w:val="single" w:sz="4" w:space="0" w:color="00008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Normal"/>
    <w:rsid w:val="00EE4771"/>
    <w:pPr>
      <w:pBdr>
        <w:top w:val="single" w:sz="4" w:space="0" w:color="000000"/>
        <w:left w:val="single" w:sz="4" w:space="0" w:color="000000"/>
        <w:bottom w:val="single" w:sz="4" w:space="0" w:color="C0C0C0"/>
      </w:pBdr>
      <w:shd w:val="clear" w:color="DBE5F1" w:fill="DBE5F1"/>
      <w:spacing w:before="100" w:beforeAutospacing="1" w:after="100" w:afterAutospacing="1"/>
      <w:textAlignment w:val="center"/>
    </w:pPr>
    <w:rPr>
      <w:rFonts w:ascii="Arial" w:hAnsi="Arial" w:cs="Arial"/>
      <w:b/>
      <w:bCs/>
      <w:color w:val="0C0C0C"/>
      <w:sz w:val="18"/>
      <w:szCs w:val="18"/>
    </w:rPr>
  </w:style>
  <w:style w:type="paragraph" w:customStyle="1" w:styleId="xl115">
    <w:name w:val="xl115"/>
    <w:basedOn w:val="Normal"/>
    <w:rsid w:val="00EE4771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80"/>
      </w:pBdr>
      <w:shd w:val="clear" w:color="DBE5F1" w:fill="DBE5F1"/>
      <w:spacing w:before="100" w:beforeAutospacing="1" w:after="100" w:afterAutospacing="1"/>
      <w:textAlignment w:val="center"/>
    </w:pPr>
    <w:rPr>
      <w:rFonts w:ascii="Arial" w:hAnsi="Arial" w:cs="Arial"/>
      <w:b/>
      <w:bCs/>
      <w:color w:val="0C0C0C"/>
      <w:sz w:val="16"/>
      <w:szCs w:val="16"/>
    </w:rPr>
  </w:style>
  <w:style w:type="paragraph" w:customStyle="1" w:styleId="xl116">
    <w:name w:val="xl116"/>
    <w:basedOn w:val="Normal"/>
    <w:rsid w:val="00EE4771"/>
    <w:pPr>
      <w:pBdr>
        <w:top w:val="single" w:sz="4" w:space="0" w:color="000000"/>
        <w:left w:val="single" w:sz="4" w:space="0" w:color="000080"/>
        <w:bottom w:val="single" w:sz="4" w:space="0" w:color="C0C0C0"/>
        <w:right w:val="single" w:sz="4" w:space="0" w:color="000000"/>
      </w:pBdr>
      <w:shd w:val="clear" w:color="DBE5F1" w:fill="DBE5F1"/>
      <w:spacing w:before="100" w:beforeAutospacing="1" w:after="100" w:afterAutospacing="1"/>
      <w:textAlignment w:val="center"/>
    </w:pPr>
    <w:rPr>
      <w:rFonts w:ascii="Arial" w:hAnsi="Arial" w:cs="Arial"/>
      <w:b/>
      <w:bCs/>
      <w:color w:val="0C0C0C"/>
      <w:sz w:val="16"/>
      <w:szCs w:val="16"/>
    </w:rPr>
  </w:style>
  <w:style w:type="paragraph" w:customStyle="1" w:styleId="xl117">
    <w:name w:val="xl117"/>
    <w:basedOn w:val="Normal"/>
    <w:rsid w:val="00EE4771"/>
    <w:pPr>
      <w:pBdr>
        <w:top w:val="single" w:sz="4" w:space="0" w:color="000000"/>
        <w:left w:val="single" w:sz="4" w:space="0" w:color="000000"/>
        <w:bottom w:val="single" w:sz="4" w:space="0" w:color="C0C0C0"/>
      </w:pBdr>
      <w:shd w:val="clear" w:color="DBE5F1" w:fill="DBE5F1"/>
      <w:spacing w:before="100" w:beforeAutospacing="1" w:after="100" w:afterAutospacing="1"/>
      <w:textAlignment w:val="center"/>
    </w:pPr>
    <w:rPr>
      <w:rFonts w:ascii="Arial" w:hAnsi="Arial" w:cs="Arial"/>
      <w:b/>
      <w:bCs/>
      <w:color w:val="0C0C0C"/>
    </w:rPr>
  </w:style>
  <w:style w:type="paragraph" w:customStyle="1" w:styleId="xl118">
    <w:name w:val="xl118"/>
    <w:basedOn w:val="Normal"/>
    <w:rsid w:val="00EE4771"/>
    <w:pPr>
      <w:pBdr>
        <w:top w:val="single" w:sz="4" w:space="0" w:color="000000"/>
        <w:bottom w:val="single" w:sz="4" w:space="0" w:color="C0C0C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Normal"/>
    <w:rsid w:val="00EE477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20">
    <w:name w:val="xl120"/>
    <w:basedOn w:val="Normal"/>
    <w:rsid w:val="00EE4771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1">
    <w:name w:val="xl121"/>
    <w:basedOn w:val="Normal"/>
    <w:rsid w:val="00EE4771"/>
    <w:pPr>
      <w:pBdr>
        <w:top w:val="single" w:sz="4" w:space="0" w:color="000000"/>
        <w:left w:val="single" w:sz="4" w:space="0" w:color="000000"/>
        <w:bottom w:val="single" w:sz="4" w:space="0" w:color="C0C0C0"/>
      </w:pBdr>
      <w:shd w:val="clear" w:color="DBE5F1" w:fill="DBE5F1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EE4771"/>
    <w:pPr>
      <w:pBdr>
        <w:top w:val="single" w:sz="4" w:space="0" w:color="000000"/>
        <w:left w:val="single" w:sz="4" w:space="0" w:color="000000"/>
        <w:bottom w:val="single" w:sz="4" w:space="0" w:color="C0C0C0"/>
      </w:pBdr>
      <w:shd w:val="clear" w:color="DBE5F1" w:fill="DBE5F1"/>
      <w:spacing w:before="100" w:beforeAutospacing="1" w:after="100" w:afterAutospacing="1"/>
      <w:textAlignment w:val="center"/>
    </w:pPr>
    <w:rPr>
      <w:rFonts w:ascii="Arial" w:hAnsi="Arial" w:cs="Arial"/>
      <w:b/>
      <w:bCs/>
      <w:color w:val="0C0C0C"/>
    </w:rPr>
  </w:style>
  <w:style w:type="paragraph" w:customStyle="1" w:styleId="xl123">
    <w:name w:val="xl123"/>
    <w:basedOn w:val="Normal"/>
    <w:rsid w:val="00EE4771"/>
    <w:pPr>
      <w:pBdr>
        <w:top w:val="single" w:sz="4" w:space="0" w:color="000000"/>
        <w:bottom w:val="single" w:sz="4" w:space="0" w:color="C0C0C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</w:rPr>
  </w:style>
  <w:style w:type="table" w:styleId="Reetkatablice">
    <w:name w:val="Table Grid"/>
    <w:basedOn w:val="Obinatablica"/>
    <w:uiPriority w:val="39"/>
    <w:rsid w:val="00EE477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yperlink" Target="https://www.ccaa.hr/godisnja-izvjesca-26724" TargetMode="External"/><Relationship Id="rId26" Type="http://schemas.openxmlformats.org/officeDocument/2006/relationships/hyperlink" Target="http://port-osijek.hr/o_nama" TargetMode="External"/><Relationship Id="rId39" Type="http://schemas.openxmlformats.org/officeDocument/2006/relationships/hyperlink" Target="https://www.jadrolinija.hr/hr/tvrtka-profil" TargetMode="External"/><Relationship Id="rId21" Type="http://schemas.openxmlformats.org/officeDocument/2006/relationships/hyperlink" Target="https://portsplit.hr/lucka-uprava-split/dokumenti/" TargetMode="External"/><Relationship Id="rId34" Type="http://schemas.openxmlformats.org/officeDocument/2006/relationships/hyperlink" Target="https://www.hzpp.hr/planovi-i-izvjesca?m=400&amp;mp=324&amp;r=294" TargetMode="External"/><Relationship Id="rId42" Type="http://schemas.openxmlformats.org/officeDocument/2006/relationships/hyperlink" Target="https://corporate.aci-marinas.com/financijska-izvjesca/" TargetMode="External"/><Relationship Id="rId47" Type="http://schemas.openxmlformats.org/officeDocument/2006/relationships/hyperlink" Target="http://rijeka-airport.hr/hr/poslovna-i-financijska-izvjesca" TargetMode="External"/><Relationship Id="rId50" Type="http://schemas.openxmlformats.org/officeDocument/2006/relationships/hyperlink" Target="https://www.zlz-zagreb-airport.hr/hr/o-nama/izvje%c5%a1%c4%87a-i-publikacije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gencija-zolpp.hr/pristup-informacijama/" TargetMode="External"/><Relationship Id="rId29" Type="http://schemas.openxmlformats.org/officeDocument/2006/relationships/hyperlink" Target="http://lucka-uprava-brod.hr/wp/godisnji-planovi-izvjesca-o-radu-i-financijska-izvjesca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portdubrovnik.hr/izvjesca-planovi" TargetMode="External"/><Relationship Id="rId32" Type="http://schemas.openxmlformats.org/officeDocument/2006/relationships/hyperlink" Target="https://hrvatske-ceste.hr/hr/stranice/o-nama/dokumenti/11-rezultati-poslovanja" TargetMode="External"/><Relationship Id="rId37" Type="http://schemas.openxmlformats.org/officeDocument/2006/relationships/hyperlink" Target="https://oiv.hr/hr/o-nama/izvjesca/" TargetMode="External"/><Relationship Id="rId40" Type="http://schemas.openxmlformats.org/officeDocument/2006/relationships/hyperlink" Target="https://www.plovput.hr/plovput/informacije-o-radu-drustva/informacije-o-radu-drustva-za-2023" TargetMode="External"/><Relationship Id="rId45" Type="http://schemas.openxmlformats.org/officeDocument/2006/relationships/hyperlink" Target="https://www.dbv.hr/hr/dokumenti-i-propisi/1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n.hr/o-nama/godisnja-izvjesca/" TargetMode="External"/><Relationship Id="rId23" Type="http://schemas.openxmlformats.org/officeDocument/2006/relationships/hyperlink" Target="https://www.ppa.hr/hr/financijska-izvjesca/" TargetMode="External"/><Relationship Id="rId28" Type="http://schemas.openxmlformats.org/officeDocument/2006/relationships/hyperlink" Target="https://www.luckaupravasisak.hr/dokumenti/" TargetMode="External"/><Relationship Id="rId36" Type="http://schemas.openxmlformats.org/officeDocument/2006/relationships/hyperlink" Target="https://www.crocontrol.hr/kompanija/poslovna-izvjesca-i-planovi/" TargetMode="External"/><Relationship Id="rId49" Type="http://schemas.openxmlformats.org/officeDocument/2006/relationships/hyperlink" Target="https://osijek-airport.hr/godisnja-financijska-izvjesca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hhi.hr/dokumenti/planovi-i-izvjesca" TargetMode="External"/><Relationship Id="rId31" Type="http://schemas.openxmlformats.org/officeDocument/2006/relationships/hyperlink" Target="https://www.hac.hr/hr/o-nama/poslovne-informacije/poslovna-izvjesca" TargetMode="External"/><Relationship Id="rId44" Type="http://schemas.openxmlformats.org/officeDocument/2006/relationships/hyperlink" Target="https://www.split-airport.hr/index.php?option=com_content&amp;view=article&amp;id=242&amp;Itemid=367&amp;lang=hr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s://www.portauthority.hr/izvjesca-i-odluke/" TargetMode="External"/><Relationship Id="rId27" Type="http://schemas.openxmlformats.org/officeDocument/2006/relationships/hyperlink" Target="http://luv.hr/?page_id=3402" TargetMode="External"/><Relationship Id="rId30" Type="http://schemas.openxmlformats.org/officeDocument/2006/relationships/hyperlink" Target="https://www.hakom.hr/hr/izvjesca-i-planovi/1918" TargetMode="External"/><Relationship Id="rId35" Type="http://schemas.openxmlformats.org/officeDocument/2006/relationships/hyperlink" Target="https://www.crs.hr/hr/pravila-i-aktivnosti-povezani-s-rh/hrb-akti-planovi-i-izvjesca/planovi-i-izvjesca" TargetMode="External"/><Relationship Id="rId43" Type="http://schemas.openxmlformats.org/officeDocument/2006/relationships/hyperlink" Target="https://www.croatiaairlines.com/hr/o-kompaniji/korporativno-upravljanje" TargetMode="External"/><Relationship Id="rId48" Type="http://schemas.openxmlformats.org/officeDocument/2006/relationships/hyperlink" Target="https://www.zadar-airport.hr/financijska-izvjesca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s://www.asz.hr/category/izvjesca-o-radu/" TargetMode="External"/><Relationship Id="rId25" Type="http://schemas.openxmlformats.org/officeDocument/2006/relationships/hyperlink" Target="https://www.portauthority-sibenik.hr/dokumenti/" TargetMode="External"/><Relationship Id="rId33" Type="http://schemas.openxmlformats.org/officeDocument/2006/relationships/hyperlink" Target="https://www.hzinfra.hr/poslovna-izvjesca/" TargetMode="External"/><Relationship Id="rId38" Type="http://schemas.openxmlformats.org/officeDocument/2006/relationships/hyperlink" Target="https://hrvatska.posta.hr/hr/kontakti-29/pristup-informacijama-10459/godisnja-izvjesca" TargetMode="External"/><Relationship Id="rId46" Type="http://schemas.openxmlformats.org/officeDocument/2006/relationships/hyperlink" Target="https://airport-pula.hr/poslovno/o-zracnoj-luci/poslovna-financijska-izvjesca/" TargetMode="External"/><Relationship Id="rId20" Type="http://schemas.openxmlformats.org/officeDocument/2006/relationships/hyperlink" Target="https://www.port-authority-zadar.hr/lucka-uprava-zadar/dokumenti/" TargetMode="External"/><Relationship Id="rId41" Type="http://schemas.openxmlformats.org/officeDocument/2006/relationships/hyperlink" Target="https://www.hzcargo.hr/izvjesc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A118-436F-430C-9576-8A99DEB4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31</Pages>
  <Words>9653</Words>
  <Characters>55023</Characters>
  <Application>Microsoft Office Word</Application>
  <DocSecurity>0</DocSecurity>
  <Lines>458</Lines>
  <Paragraphs>129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Krasić</dc:creator>
  <cp:keywords/>
  <dc:description/>
  <cp:lastModifiedBy>Sanja Krasić</cp:lastModifiedBy>
  <cp:revision>124</cp:revision>
  <cp:lastPrinted>2025-05-20T07:22:00Z</cp:lastPrinted>
  <dcterms:created xsi:type="dcterms:W3CDTF">2025-04-02T11:22:00Z</dcterms:created>
  <dcterms:modified xsi:type="dcterms:W3CDTF">2025-05-20T07:59:00Z</dcterms:modified>
</cp:coreProperties>
</file>